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59" w:rsidRDefault="00311E59" w:rsidP="00311E59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748A924D" wp14:editId="031B968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E59" w:rsidRDefault="00311E59" w:rsidP="00311E59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2F666B" w:rsidRDefault="002F666B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FD34EE" w:rsidRPr="00311E59" w:rsidRDefault="006C56A6">
      <w:pPr>
        <w:tabs>
          <w:tab w:val="left" w:pos="3633"/>
        </w:tabs>
        <w:spacing w:after="0" w:line="240" w:lineRule="auto"/>
        <w:jc w:val="center"/>
        <w:rPr>
          <w:rFonts w:ascii="Segoe UI" w:eastAsia="Tinos" w:hAnsi="Segoe UI" w:cs="Segoe UI"/>
          <w:b/>
          <w:color w:val="000000" w:themeColor="text1"/>
          <w:sz w:val="28"/>
          <w:szCs w:val="28"/>
        </w:rPr>
      </w:pP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Х</w:t>
      </w:r>
      <w:r w:rsidR="00FD34EE"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 xml:space="preserve">озяйственные постройки </w:t>
      </w: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теперь можно оформить бесплатно</w:t>
      </w:r>
    </w:p>
    <w:p w:rsidR="002F666B" w:rsidRPr="00311E59" w:rsidRDefault="002F666B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eastAsia="Tinos" w:hAnsi="Segoe UI" w:cs="Segoe UI"/>
          <w:color w:val="000000" w:themeColor="text1"/>
          <w:sz w:val="28"/>
          <w:szCs w:val="28"/>
        </w:rPr>
      </w:pPr>
    </w:p>
    <w:p w:rsidR="00922EAB" w:rsidRPr="00311E59" w:rsidRDefault="001339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Segoe UI" w:hAnsi="Segoe UI" w:cs="Segoe UI"/>
          <w:i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ab/>
        <w:t>В ноябре 2024</w:t>
      </w:r>
      <w:r w:rsidR="00FD34EE" w:rsidRPr="00311E59">
        <w:rPr>
          <w:rFonts w:ascii="Segoe UI" w:hAnsi="Segoe UI" w:cs="Segoe UI"/>
          <w:sz w:val="28"/>
          <w:szCs w:val="28"/>
        </w:rPr>
        <w:t xml:space="preserve"> года</w:t>
      </w:r>
      <w:r w:rsidRPr="00311E59">
        <w:rPr>
          <w:rFonts w:ascii="Segoe UI" w:hAnsi="Segoe UI" w:cs="Segoe UI"/>
          <w:sz w:val="28"/>
          <w:szCs w:val="28"/>
        </w:rPr>
        <w:t xml:space="preserve"> вступили в силу изменения законодательства, затронувшие  порядок регистрации прав на хозяйственные постройки. Теперь их можно оформить </w:t>
      </w:r>
      <w:r w:rsidR="00311E59">
        <w:rPr>
          <w:rFonts w:ascii="Segoe UI" w:hAnsi="Segoe UI" w:cs="Segoe UI"/>
          <w:sz w:val="28"/>
          <w:szCs w:val="28"/>
        </w:rPr>
        <w:t>в собственность бесплатно.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К хозяйственным постройкам относятся объекты, которые предназначены для удовлетворения бытовых нужд</w:t>
      </w:r>
      <w:r w:rsidR="006C56A6" w:rsidRPr="00311E59">
        <w:rPr>
          <w:rFonts w:ascii="Segoe UI" w:hAnsi="Segoe UI" w:cs="Segoe UI"/>
          <w:sz w:val="28"/>
          <w:szCs w:val="28"/>
        </w:rPr>
        <w:t>. Это бани, сараи, летние кухни и прочие объекты</w:t>
      </w:r>
      <w:r w:rsidRPr="00311E59">
        <w:rPr>
          <w:rFonts w:ascii="Segoe UI" w:hAnsi="Segoe UI" w:cs="Segoe UI"/>
          <w:sz w:val="28"/>
          <w:szCs w:val="28"/>
        </w:rPr>
        <w:t>, расположенные на земельных участках для индивидуального жилищного строительства, ведения личного подсобного хозяйства ил</w:t>
      </w:r>
      <w:r w:rsidR="00311E59">
        <w:rPr>
          <w:rFonts w:ascii="Segoe UI" w:hAnsi="Segoe UI" w:cs="Segoe UI"/>
          <w:sz w:val="28"/>
          <w:szCs w:val="28"/>
        </w:rPr>
        <w:t>и ведения садоводства.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 xml:space="preserve">Если хозяйственная постройка является объектом недвижимости и технический учет осуществлен до </w:t>
      </w:r>
      <w:r w:rsidR="006C56A6" w:rsidRPr="00311E59">
        <w:rPr>
          <w:rFonts w:ascii="Segoe UI" w:hAnsi="Segoe UI" w:cs="Segoe UI"/>
          <w:sz w:val="28"/>
          <w:szCs w:val="28"/>
        </w:rPr>
        <w:t xml:space="preserve">1 января </w:t>
      </w:r>
      <w:r w:rsidRPr="00311E59">
        <w:rPr>
          <w:rFonts w:ascii="Segoe UI" w:hAnsi="Segoe UI" w:cs="Segoe UI"/>
          <w:sz w:val="28"/>
          <w:szCs w:val="28"/>
        </w:rPr>
        <w:t>2013</w:t>
      </w:r>
      <w:r w:rsidR="006C56A6" w:rsidRPr="00311E59">
        <w:rPr>
          <w:rFonts w:ascii="Segoe UI" w:hAnsi="Segoe UI" w:cs="Segoe UI"/>
          <w:sz w:val="28"/>
          <w:szCs w:val="28"/>
        </w:rPr>
        <w:t xml:space="preserve"> года</w:t>
      </w:r>
      <w:r w:rsidRPr="00311E59">
        <w:rPr>
          <w:rFonts w:ascii="Segoe UI" w:hAnsi="Segoe UI" w:cs="Segoe UI"/>
          <w:sz w:val="28"/>
          <w:szCs w:val="28"/>
        </w:rPr>
        <w:t xml:space="preserve"> (например, есть технический паспорт), сведения о таком объекте являются ранее учтенными</w:t>
      </w:r>
      <w:r w:rsidR="006C56A6" w:rsidRPr="00311E59">
        <w:rPr>
          <w:rFonts w:ascii="Segoe UI" w:hAnsi="Segoe UI" w:cs="Segoe UI"/>
          <w:sz w:val="28"/>
          <w:szCs w:val="28"/>
        </w:rPr>
        <w:t>,</w:t>
      </w:r>
      <w:r w:rsidRPr="00311E59">
        <w:rPr>
          <w:rFonts w:ascii="Segoe UI" w:hAnsi="Segoe UI" w:cs="Segoe UI"/>
          <w:sz w:val="28"/>
          <w:szCs w:val="28"/>
        </w:rPr>
        <w:t xml:space="preserve"> и права призн</w:t>
      </w:r>
      <w:r w:rsidR="00311E59">
        <w:rPr>
          <w:rFonts w:ascii="Segoe UI" w:hAnsi="Segoe UI" w:cs="Segoe UI"/>
          <w:sz w:val="28"/>
          <w:szCs w:val="28"/>
        </w:rPr>
        <w:t xml:space="preserve">аются ранее возникшими. 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6C56A6" w:rsidRPr="00311E59">
        <w:rPr>
          <w:rFonts w:ascii="Segoe UI" w:hAnsi="Segoe UI" w:cs="Segoe UI"/>
          <w:i/>
          <w:sz w:val="28"/>
          <w:szCs w:val="28"/>
        </w:rPr>
        <w:t>«</w:t>
      </w:r>
      <w:r w:rsidRPr="00311E59">
        <w:rPr>
          <w:rFonts w:ascii="Segoe UI" w:hAnsi="Segoe UI" w:cs="Segoe UI"/>
          <w:i/>
          <w:sz w:val="28"/>
          <w:szCs w:val="28"/>
        </w:rPr>
        <w:t xml:space="preserve">Для оформления прав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в этом случае </w:t>
      </w:r>
      <w:r w:rsidRPr="00311E59">
        <w:rPr>
          <w:rFonts w:ascii="Segoe UI" w:hAnsi="Segoe UI" w:cs="Segoe UI"/>
          <w:i/>
          <w:sz w:val="28"/>
          <w:szCs w:val="28"/>
        </w:rPr>
        <w:t xml:space="preserve">достаточно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подать </w:t>
      </w:r>
      <w:r w:rsidRPr="00311E59">
        <w:rPr>
          <w:rFonts w:ascii="Segoe UI" w:hAnsi="Segoe UI" w:cs="Segoe UI"/>
          <w:i/>
          <w:sz w:val="28"/>
          <w:szCs w:val="28"/>
        </w:rPr>
        <w:t xml:space="preserve">заявление о внесении сведений о ранее учтенном объекте и заявление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о </w:t>
      </w:r>
      <w:r w:rsidRPr="00311E59">
        <w:rPr>
          <w:rFonts w:ascii="Segoe UI" w:hAnsi="Segoe UI" w:cs="Segoe UI"/>
          <w:i/>
          <w:sz w:val="28"/>
          <w:szCs w:val="28"/>
        </w:rPr>
        <w:t>государственной регистрации ранее возникших прав. Государственная пошлина в таком случае не уплачивается</w:t>
      </w:r>
      <w:r w:rsidR="006C56A6" w:rsidRPr="00311E59">
        <w:rPr>
          <w:rFonts w:ascii="Segoe UI" w:hAnsi="Segoe UI" w:cs="Segoe UI"/>
          <w:i/>
          <w:sz w:val="28"/>
          <w:szCs w:val="28"/>
        </w:rPr>
        <w:t>,</w:t>
      </w:r>
      <w:r w:rsidR="006C56A6" w:rsidRPr="00311E59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 w:rsidR="006C56A6" w:rsidRPr="00311E59">
        <w:rPr>
          <w:rFonts w:ascii="Segoe UI" w:hAnsi="Segoe UI" w:cs="Segoe UI"/>
          <w:b/>
          <w:sz w:val="28"/>
          <w:szCs w:val="28"/>
        </w:rPr>
        <w:t>Наталья Ивчатова</w:t>
      </w:r>
      <w:r w:rsidR="00922EAB" w:rsidRPr="00311E59">
        <w:rPr>
          <w:rFonts w:ascii="Segoe UI" w:hAnsi="Segoe UI" w:cs="Segoe UI"/>
          <w:sz w:val="28"/>
          <w:szCs w:val="28"/>
        </w:rPr>
        <w:t xml:space="preserve">. - </w:t>
      </w:r>
      <w:r w:rsidR="00922EAB" w:rsidRPr="00311E59">
        <w:rPr>
          <w:rFonts w:ascii="Segoe UI" w:hAnsi="Segoe UI" w:cs="Segoe UI"/>
          <w:i/>
          <w:sz w:val="28"/>
          <w:szCs w:val="28"/>
        </w:rPr>
        <w:t>Важно отметить, что</w:t>
      </w:r>
      <w:r w:rsidRPr="00311E59">
        <w:rPr>
          <w:rFonts w:ascii="Segoe UI" w:hAnsi="Segoe UI" w:cs="Segoe UI"/>
          <w:i/>
          <w:sz w:val="28"/>
          <w:szCs w:val="28"/>
        </w:rPr>
        <w:t xml:space="preserve"> права на земельный участок, на котором расположена постройка, должны быть зарегистрированы в Е</w:t>
      </w:r>
      <w:r w:rsidR="00922EAB" w:rsidRPr="00311E59">
        <w:rPr>
          <w:rFonts w:ascii="Segoe UI" w:hAnsi="Segoe UI" w:cs="Segoe UI"/>
          <w:i/>
          <w:sz w:val="28"/>
          <w:szCs w:val="28"/>
        </w:rPr>
        <w:t>дином государственном реестре недвижимости»</w:t>
      </w:r>
      <w:r w:rsidRPr="00311E59">
        <w:rPr>
          <w:rFonts w:ascii="Segoe UI" w:hAnsi="Segoe UI" w:cs="Segoe UI"/>
          <w:i/>
          <w:sz w:val="28"/>
          <w:szCs w:val="28"/>
        </w:rPr>
        <w:t xml:space="preserve"> </w:t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</w:p>
    <w:p w:rsidR="00FD34EE" w:rsidRDefault="0013399C" w:rsidP="00922E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 xml:space="preserve">Если технический учет </w:t>
      </w:r>
      <w:r w:rsidR="00922EAB" w:rsidRPr="00311E59">
        <w:rPr>
          <w:rFonts w:ascii="Segoe UI" w:hAnsi="Segoe UI" w:cs="Segoe UI"/>
          <w:sz w:val="28"/>
          <w:szCs w:val="28"/>
        </w:rPr>
        <w:t xml:space="preserve">в отношении хозпостройки </w:t>
      </w:r>
      <w:r w:rsidRPr="00311E59">
        <w:rPr>
          <w:rFonts w:ascii="Segoe UI" w:hAnsi="Segoe UI" w:cs="Segoe UI"/>
          <w:sz w:val="28"/>
          <w:szCs w:val="28"/>
        </w:rPr>
        <w:t xml:space="preserve">не производился, </w:t>
      </w:r>
      <w:r w:rsidR="00922EAB" w:rsidRPr="00311E59">
        <w:rPr>
          <w:rFonts w:ascii="Segoe UI" w:hAnsi="Segoe UI" w:cs="Segoe UI"/>
          <w:sz w:val="28"/>
          <w:szCs w:val="28"/>
        </w:rPr>
        <w:t xml:space="preserve">то </w:t>
      </w:r>
      <w:r w:rsidRPr="00311E59">
        <w:rPr>
          <w:rFonts w:ascii="Segoe UI" w:hAnsi="Segoe UI" w:cs="Segoe UI"/>
          <w:sz w:val="28"/>
          <w:szCs w:val="28"/>
        </w:rPr>
        <w:t xml:space="preserve">оформить право собственности на </w:t>
      </w:r>
      <w:r w:rsidR="00922EAB" w:rsidRPr="00311E59">
        <w:rPr>
          <w:rFonts w:ascii="Segoe UI" w:hAnsi="Segoe UI" w:cs="Segoe UI"/>
          <w:sz w:val="28"/>
          <w:szCs w:val="28"/>
        </w:rPr>
        <w:t>нее</w:t>
      </w:r>
      <w:r w:rsidRPr="00311E59">
        <w:rPr>
          <w:rFonts w:ascii="Segoe UI" w:hAnsi="Segoe UI" w:cs="Segoe UI"/>
          <w:sz w:val="28"/>
          <w:szCs w:val="28"/>
        </w:rPr>
        <w:t xml:space="preserve"> можно в общем порядке</w:t>
      </w:r>
      <w:r w:rsidR="00922EAB" w:rsidRPr="00311E59">
        <w:rPr>
          <w:rFonts w:ascii="Segoe UI" w:hAnsi="Segoe UI" w:cs="Segoe UI"/>
          <w:sz w:val="28"/>
          <w:szCs w:val="28"/>
        </w:rPr>
        <w:t xml:space="preserve"> - </w:t>
      </w:r>
      <w:r w:rsidRPr="00311E59">
        <w:rPr>
          <w:rFonts w:ascii="Segoe UI" w:hAnsi="Segoe UI" w:cs="Segoe UI"/>
          <w:sz w:val="28"/>
          <w:szCs w:val="28"/>
        </w:rPr>
        <w:t xml:space="preserve">на основании технического плана, который </w:t>
      </w:r>
      <w:r w:rsidR="00922EAB" w:rsidRPr="00311E59">
        <w:rPr>
          <w:rFonts w:ascii="Segoe UI" w:hAnsi="Segoe UI" w:cs="Segoe UI"/>
          <w:sz w:val="28"/>
          <w:szCs w:val="28"/>
        </w:rPr>
        <w:t>подготовит</w:t>
      </w:r>
      <w:r w:rsidRPr="00311E59">
        <w:rPr>
          <w:rFonts w:ascii="Segoe UI" w:hAnsi="Segoe UI" w:cs="Segoe UI"/>
          <w:sz w:val="28"/>
          <w:szCs w:val="28"/>
        </w:rPr>
        <w:t xml:space="preserve">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11E59" w:rsidRPr="00141714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11E59" w:rsidRPr="00141714" w:rsidRDefault="00311E59" w:rsidP="00311E59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11E59" w:rsidRPr="00141714" w:rsidRDefault="00311E59" w:rsidP="00311E59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311E59" w:rsidRPr="00141714" w:rsidRDefault="00311E59" w:rsidP="00311E5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11E59" w:rsidRPr="00141714" w:rsidRDefault="00311E59" w:rsidP="00311E5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11E59" w:rsidRPr="00141714" w:rsidRDefault="00311E59" w:rsidP="00311E59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11E59" w:rsidRPr="00141714" w:rsidRDefault="00311E59" w:rsidP="00311E59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311E59" w:rsidRPr="00141714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311E59" w:rsidRPr="00141714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3E08DB">
          <w:rPr>
            <w:rStyle w:val="af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f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311E59" w:rsidRPr="00141714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311E59" w:rsidRPr="00726E22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4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r w:rsidRPr="00141714"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11E59" w:rsidRPr="00311E59" w:rsidRDefault="00311E59" w:rsidP="00922E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311E59" w:rsidRPr="00311E59" w:rsidSect="002F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CE" w:rsidRDefault="001D40CE">
      <w:pPr>
        <w:spacing w:after="0" w:line="240" w:lineRule="auto"/>
      </w:pPr>
      <w:r>
        <w:separator/>
      </w:r>
    </w:p>
  </w:endnote>
  <w:endnote w:type="continuationSeparator" w:id="0">
    <w:p w:rsidR="001D40CE" w:rsidRDefault="001D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CE" w:rsidRDefault="001D40CE">
      <w:pPr>
        <w:spacing w:after="0" w:line="240" w:lineRule="auto"/>
      </w:pPr>
      <w:r>
        <w:separator/>
      </w:r>
    </w:p>
  </w:footnote>
  <w:footnote w:type="continuationSeparator" w:id="0">
    <w:p w:rsidR="001D40CE" w:rsidRDefault="001D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6B"/>
    <w:rsid w:val="0013399C"/>
    <w:rsid w:val="001D40CE"/>
    <w:rsid w:val="002F666B"/>
    <w:rsid w:val="00311E59"/>
    <w:rsid w:val="006C56A6"/>
    <w:rsid w:val="008E63A0"/>
    <w:rsid w:val="00922EAB"/>
    <w:rsid w:val="00B84BCA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54697029"/>
  <w15:docId w15:val="{2A190C60-61BC-4558-B6C3-A39C4F8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6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666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666B"/>
    <w:rPr>
      <w:sz w:val="24"/>
      <w:szCs w:val="24"/>
    </w:rPr>
  </w:style>
  <w:style w:type="character" w:customStyle="1" w:styleId="QuoteChar">
    <w:name w:val="Quote Char"/>
    <w:uiPriority w:val="29"/>
    <w:rsid w:val="002F666B"/>
    <w:rPr>
      <w:i/>
    </w:rPr>
  </w:style>
  <w:style w:type="character" w:customStyle="1" w:styleId="IntenseQuoteChar">
    <w:name w:val="Intense Quote Char"/>
    <w:uiPriority w:val="30"/>
    <w:rsid w:val="002F666B"/>
    <w:rPr>
      <w:i/>
    </w:rPr>
  </w:style>
  <w:style w:type="character" w:customStyle="1" w:styleId="FootnoteTextChar">
    <w:name w:val="Footnote Text Char"/>
    <w:uiPriority w:val="99"/>
    <w:rsid w:val="002F666B"/>
    <w:rPr>
      <w:sz w:val="18"/>
    </w:rPr>
  </w:style>
  <w:style w:type="character" w:customStyle="1" w:styleId="EndnoteTextChar">
    <w:name w:val="Endnote Text Char"/>
    <w:uiPriority w:val="99"/>
    <w:rsid w:val="002F666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F66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F666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F66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F666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F66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F666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F66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F666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F66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F666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66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F666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F66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F66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66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F666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66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66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F666B"/>
    <w:pPr>
      <w:ind w:left="720"/>
      <w:contextualSpacing/>
    </w:pPr>
  </w:style>
  <w:style w:type="paragraph" w:styleId="a4">
    <w:name w:val="No Spacing"/>
    <w:uiPriority w:val="1"/>
    <w:qFormat/>
    <w:rsid w:val="002F666B"/>
  </w:style>
  <w:style w:type="paragraph" w:styleId="a5">
    <w:name w:val="Title"/>
    <w:basedOn w:val="a"/>
    <w:next w:val="a"/>
    <w:link w:val="a6"/>
    <w:uiPriority w:val="10"/>
    <w:qFormat/>
    <w:rsid w:val="002F666B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F66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F666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66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66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66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F66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F666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F66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F666B"/>
  </w:style>
  <w:style w:type="paragraph" w:customStyle="1" w:styleId="10">
    <w:name w:val="Нижний колонтитул1"/>
    <w:basedOn w:val="a"/>
    <w:link w:val="CaptionChar"/>
    <w:uiPriority w:val="99"/>
    <w:unhideWhenUsed/>
    <w:rsid w:val="002F66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F666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F666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F666B"/>
  </w:style>
  <w:style w:type="table" w:styleId="ab">
    <w:name w:val="Table Grid"/>
    <w:basedOn w:val="a1"/>
    <w:uiPriority w:val="59"/>
    <w:rsid w:val="002F6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F66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F66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F66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F66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F66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66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F66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F66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66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6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6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6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6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6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6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66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F66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F66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F66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6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66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6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6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6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6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6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F66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66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6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6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6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6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6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6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6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F666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F666B"/>
    <w:rPr>
      <w:sz w:val="18"/>
    </w:rPr>
  </w:style>
  <w:style w:type="character" w:styleId="ae">
    <w:name w:val="footnote reference"/>
    <w:basedOn w:val="a0"/>
    <w:uiPriority w:val="99"/>
    <w:unhideWhenUsed/>
    <w:rsid w:val="002F66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F666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F666B"/>
    <w:rPr>
      <w:sz w:val="20"/>
    </w:rPr>
  </w:style>
  <w:style w:type="character" w:styleId="af1">
    <w:name w:val="endnote reference"/>
    <w:basedOn w:val="a0"/>
    <w:uiPriority w:val="99"/>
    <w:semiHidden/>
    <w:unhideWhenUsed/>
    <w:rsid w:val="002F666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F666B"/>
    <w:pPr>
      <w:spacing w:after="57"/>
    </w:pPr>
  </w:style>
  <w:style w:type="paragraph" w:styleId="22">
    <w:name w:val="toc 2"/>
    <w:basedOn w:val="a"/>
    <w:next w:val="a"/>
    <w:uiPriority w:val="39"/>
    <w:unhideWhenUsed/>
    <w:rsid w:val="002F66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66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66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66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66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66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66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666B"/>
    <w:pPr>
      <w:spacing w:after="57"/>
      <w:ind w:left="2268"/>
    </w:pPr>
  </w:style>
  <w:style w:type="paragraph" w:styleId="af2">
    <w:name w:val="TOC Heading"/>
    <w:uiPriority w:val="39"/>
    <w:unhideWhenUsed/>
    <w:rsid w:val="002F666B"/>
  </w:style>
  <w:style w:type="paragraph" w:styleId="af3">
    <w:name w:val="table of figures"/>
    <w:basedOn w:val="a"/>
    <w:next w:val="a"/>
    <w:uiPriority w:val="99"/>
    <w:unhideWhenUsed/>
    <w:rsid w:val="002F666B"/>
    <w:pPr>
      <w:spacing w:after="0"/>
    </w:pPr>
  </w:style>
  <w:style w:type="character" w:styleId="af4">
    <w:name w:val="Hyperlink"/>
    <w:basedOn w:val="a0"/>
    <w:uiPriority w:val="99"/>
    <w:unhideWhenUsed/>
    <w:rsid w:val="002F666B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8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18BF-6ACB-4DED-A981-2451D62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sovnvp</dc:creator>
  <cp:lastModifiedBy>kni</cp:lastModifiedBy>
  <cp:revision>19</cp:revision>
  <cp:lastPrinted>2025-02-11T03:06:00Z</cp:lastPrinted>
  <dcterms:created xsi:type="dcterms:W3CDTF">2024-12-12T09:34:00Z</dcterms:created>
  <dcterms:modified xsi:type="dcterms:W3CDTF">2025-02-14T01:21:00Z</dcterms:modified>
</cp:coreProperties>
</file>