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Администрация </w:t>
      </w:r>
      <w:r w:rsidR="00AC23C7"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Верх-Алеусского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сельсовета Ордынского района 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>Новосибирской области 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> 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>ПОСТАНОВЛЕНИЕ</w:t>
      </w:r>
    </w:p>
    <w:p w:rsidR="00351440" w:rsidRDefault="00AC23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>17.03.</w:t>
      </w:r>
      <w:r w:rsidR="007B2E21"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>2023</w:t>
      </w:r>
      <w:r w:rsidR="007B2E21"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г. №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>21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jc w:val="center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Об утверждении плана мероприятий </w:t>
      </w:r>
      <w:r>
        <w:rPr>
          <w:rFonts w:ascii="Times New Roman" w:hAnsi="Times New Roman" w:cs="Times New Roman"/>
          <w:sz w:val="28"/>
          <w:szCs w:val="28"/>
        </w:rPr>
        <w:t>по увеличению налоговых и неналоговых доходов бюджета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 w:rsidR="00AC23C7"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>Верх-Алеусского</w:t>
      </w:r>
      <w:r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>сельсовета Ордынского района Новосибирской  области</w:t>
      </w: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 xml:space="preserve"> </w:t>
      </w:r>
    </w:p>
    <w:p w:rsidR="00351440" w:rsidRDefault="007B2E2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повышения налогового потенциала, оптимизации расходов, в соответствии с планом социально-экономического разви</w:t>
      </w:r>
      <w:r w:rsidR="00AC23C7">
        <w:rPr>
          <w:rFonts w:ascii="Times New Roman" w:hAnsi="Times New Roman" w:cs="Times New Roman"/>
          <w:sz w:val="28"/>
          <w:szCs w:val="28"/>
        </w:rPr>
        <w:t xml:space="preserve">тия муниципального образования </w:t>
      </w:r>
      <w:r w:rsidR="00AC23C7" w:rsidRPr="00AC23C7">
        <w:t xml:space="preserve"> </w:t>
      </w:r>
      <w:r w:rsidR="00AC23C7" w:rsidRPr="00AC23C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C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области, руководствуясь Уставом сельского поселения </w:t>
      </w:r>
      <w:r w:rsidR="00AC23C7" w:rsidRPr="00AC23C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C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Ордынского муниципального района Новосибирской области,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администрация </w:t>
      </w:r>
      <w:r w:rsidR="00AC23C7"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>Верх-Алеусского</w:t>
      </w:r>
      <w:r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сельсовета Ордынского района Новосибирской области </w:t>
      </w:r>
    </w:p>
    <w:p w:rsidR="00351440" w:rsidRDefault="007B2E21">
      <w:pPr>
        <w:pStyle w:val="af8"/>
        <w:jc w:val="both"/>
      </w:pPr>
      <w:r>
        <w:rPr>
          <w:rFonts w:ascii="Times New Roman" w:eastAsia="Arial" w:hAnsi="Times New Roman" w:cs="Times New Roman"/>
          <w:b/>
          <w:bCs/>
          <w:color w:val="483B3F"/>
          <w:sz w:val="28"/>
          <w:szCs w:val="28"/>
        </w:rPr>
        <w:t>постановляет:</w:t>
      </w:r>
    </w:p>
    <w:p w:rsidR="00351440" w:rsidRDefault="007B2E21">
      <w:pPr>
        <w:pStyle w:val="af8"/>
        <w:ind w:firstLine="708"/>
        <w:jc w:val="both"/>
      </w:pP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1.Утвердить план мероприятий </w:t>
      </w:r>
      <w:r>
        <w:rPr>
          <w:rFonts w:ascii="Times New Roman" w:hAnsi="Times New Roman" w:cs="Times New Roman"/>
          <w:sz w:val="28"/>
          <w:szCs w:val="28"/>
        </w:rPr>
        <w:t>по увеличению налоговых и неналоговых доходов бюджета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 w:rsidR="00AC23C7"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>Верх-Алеусского</w:t>
      </w:r>
      <w:r w:rsidRPr="00AC23C7">
        <w:rPr>
          <w:rFonts w:ascii="Times New Roman" w:eastAsia="Arial" w:hAnsi="Times New Roman" w:cs="Times New Roman"/>
          <w:color w:val="483B3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>сельсовета Ордынского района Новосибирской  области</w:t>
      </w:r>
      <w:r>
        <w:rPr>
          <w:rFonts w:ascii="Times New Roman" w:eastAsia="Arial" w:hAnsi="Times New Roman" w:cs="Times New Roman"/>
          <w:b/>
          <w:color w:val="483B3F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483B3F"/>
          <w:sz w:val="28"/>
          <w:szCs w:val="28"/>
        </w:rPr>
        <w:t>согласно приложению к настоящему постановлению.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2.Опубликовать настоящее постановление в периодическом печатном издании органов местного самоуправления </w:t>
      </w:r>
      <w:r w:rsidR="00AC23C7" w:rsidRPr="00AC23C7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Верх-Алеусского</w:t>
      </w:r>
      <w:r w:rsidRPr="00AC23C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</w:t>
      </w:r>
      <w:r>
        <w:rPr>
          <w:rFonts w:ascii="Times New Roman" w:eastAsia="Times New Roman" w:hAnsi="Times New Roman" w:cs="Times New Roman"/>
          <w:color w:val="000000"/>
          <w:sz w:val="28"/>
        </w:rPr>
        <w:t>а Ордынского</w:t>
      </w:r>
      <w:r w:rsidR="00AC23C7">
        <w:rPr>
          <w:rFonts w:ascii="Times New Roman" w:eastAsia="Times New Roman" w:hAnsi="Times New Roman" w:cs="Times New Roman"/>
          <w:color w:val="000000"/>
          <w:sz w:val="28"/>
        </w:rPr>
        <w:t xml:space="preserve"> района Новосибирской области «</w:t>
      </w:r>
      <w:r w:rsidR="00AC23C7" w:rsidRPr="00AC23C7">
        <w:rPr>
          <w:rFonts w:ascii="Times New Roman" w:eastAsia="Times New Roman" w:hAnsi="Times New Roman" w:cs="Times New Roman"/>
          <w:color w:val="000000"/>
          <w:sz w:val="28"/>
        </w:rPr>
        <w:t>Верх-Алеусск</w:t>
      </w:r>
      <w:r w:rsidR="00AC23C7">
        <w:rPr>
          <w:rFonts w:ascii="Times New Roman" w:eastAsia="Times New Roman" w:hAnsi="Times New Roman" w:cs="Times New Roman"/>
          <w:color w:val="000000"/>
          <w:sz w:val="28"/>
        </w:rPr>
        <w:t>ий Вестник</w:t>
      </w:r>
      <w:r w:rsidRPr="00AC23C7">
        <w:rPr>
          <w:rFonts w:ascii="Times New Roman" w:eastAsia="Times New Roman" w:hAnsi="Times New Roman" w:cs="Times New Roman"/>
          <w:color w:val="000000"/>
          <w:sz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разместить на официальном сайте администрации </w:t>
      </w:r>
      <w:r w:rsidR="00AC23C7" w:rsidRPr="00AC23C7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 w:rsidRPr="00AC23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сельсовета Ордынского района Новосибирской области в информационно-телекоммуникационной сети «Интернет».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567"/>
          <w:tab w:val="left" w:pos="1134"/>
        </w:tabs>
        <w:spacing w:after="0"/>
        <w:jc w:val="both"/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      3.Контроль за исполнением настоящего постановления возложить на специалиста администрации </w:t>
      </w:r>
      <w:r w:rsidR="00AC23C7" w:rsidRPr="00AC23C7">
        <w:rPr>
          <w:rFonts w:ascii="Times New Roman" w:eastAsia="Times New Roman" w:hAnsi="Times New Roman" w:cs="Times New Roman"/>
          <w:color w:val="000000"/>
          <w:sz w:val="28"/>
        </w:rPr>
        <w:t>Верх-Алеусского</w:t>
      </w:r>
      <w:r w:rsidRPr="00AC23C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сельсовета Ордынского района Новосибирской области </w:t>
      </w:r>
      <w:r w:rsidR="00AC23C7">
        <w:rPr>
          <w:rFonts w:ascii="Times New Roman" w:eastAsia="Times New Roman" w:hAnsi="Times New Roman" w:cs="Times New Roman"/>
          <w:color w:val="000000"/>
          <w:sz w:val="28"/>
        </w:rPr>
        <w:t>Ипатьеву Т.Ю.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 </w:t>
      </w:r>
    </w:p>
    <w:p w:rsidR="00351440" w:rsidRDefault="00AC23C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И.о.г</w:t>
      </w:r>
      <w:r w:rsidR="007B2E21">
        <w:rPr>
          <w:rFonts w:ascii="Times New Roman" w:eastAsia="Times New Roman" w:hAnsi="Times New Roman" w:cs="Times New Roman"/>
          <w:color w:val="000000"/>
          <w:spacing w:val="-3"/>
          <w:sz w:val="28"/>
        </w:rPr>
        <w:t>лав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ы</w:t>
      </w:r>
      <w:r w:rsidR="007B2E21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Pr="00AC23C7">
        <w:rPr>
          <w:rFonts w:ascii="Times New Roman" w:eastAsia="Times New Roman" w:hAnsi="Times New Roman" w:cs="Times New Roman"/>
          <w:color w:val="000000"/>
          <w:spacing w:val="-3"/>
          <w:sz w:val="28"/>
        </w:rPr>
        <w:t>Верх-Алеусского</w:t>
      </w:r>
      <w:r w:rsidR="007B2E21" w:rsidRPr="00AC23C7">
        <w:rPr>
          <w:rFonts w:ascii="Times New Roman" w:eastAsia="Times New Roman" w:hAnsi="Times New Roman" w:cs="Times New Roman"/>
          <w:color w:val="000000"/>
          <w:spacing w:val="-3"/>
          <w:sz w:val="28"/>
        </w:rPr>
        <w:t xml:space="preserve"> </w:t>
      </w:r>
      <w:r w:rsidR="007B2E21">
        <w:rPr>
          <w:rFonts w:ascii="Times New Roman" w:eastAsia="Times New Roman" w:hAnsi="Times New Roman" w:cs="Times New Roman"/>
          <w:color w:val="000000"/>
          <w:spacing w:val="-3"/>
          <w:sz w:val="28"/>
        </w:rPr>
        <w:t>сельсовета</w:t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5666"/>
        </w:tabs>
        <w:spacing w:after="0"/>
      </w:pPr>
      <w:r>
        <w:rPr>
          <w:rFonts w:ascii="Times New Roman" w:eastAsia="Times New Roman" w:hAnsi="Times New Roman" w:cs="Times New Roman"/>
          <w:color w:val="000000"/>
          <w:spacing w:val="-3"/>
          <w:sz w:val="28"/>
        </w:rPr>
        <w:t>Ордынского района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351440" w:rsidRDefault="007B2E2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tabs>
          <w:tab w:val="left" w:pos="4954"/>
          <w:tab w:val="left" w:pos="7502"/>
        </w:tabs>
        <w:spacing w:after="0"/>
        <w:ind w:left="22"/>
      </w:pPr>
      <w:r>
        <w:rPr>
          <w:rFonts w:ascii="Times New Roman" w:eastAsia="Times New Roman" w:hAnsi="Times New Roman" w:cs="Times New Roman"/>
          <w:color w:val="000000"/>
          <w:spacing w:val="-5"/>
          <w:sz w:val="28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                                  </w:t>
      </w:r>
      <w:r w:rsidR="00AC23C7">
        <w:rPr>
          <w:rFonts w:ascii="Times New Roman" w:eastAsia="Times New Roman" w:hAnsi="Times New Roman" w:cs="Times New Roman"/>
          <w:color w:val="000000"/>
          <w:spacing w:val="-2"/>
          <w:sz w:val="28"/>
        </w:rPr>
        <w:t>А.П.Яшина</w:t>
      </w:r>
    </w:p>
    <w:p w:rsidR="001B2726" w:rsidRDefault="001B272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50"/>
        <w:sectPr w:rsidR="001B2726" w:rsidSect="001B272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51440" w:rsidRDefault="007B2E2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51440" w:rsidRDefault="007B2E2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351440" w:rsidRDefault="007B2E2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51440" w:rsidRDefault="00AC23C7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 w:rsidRPr="00AC23C7">
        <w:rPr>
          <w:rFonts w:ascii="Times New Roman" w:hAnsi="Times New Roman" w:cs="Times New Roman"/>
          <w:sz w:val="28"/>
          <w:szCs w:val="28"/>
        </w:rPr>
        <w:t>Верх-Алеусского</w:t>
      </w:r>
      <w:r w:rsidR="007B2E21" w:rsidRPr="00AC23C7">
        <w:rPr>
          <w:rFonts w:ascii="Times New Roman" w:hAnsi="Times New Roman" w:cs="Times New Roman"/>
          <w:sz w:val="28"/>
          <w:szCs w:val="28"/>
        </w:rPr>
        <w:t xml:space="preserve"> </w:t>
      </w:r>
      <w:r w:rsidR="007B2E21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51440" w:rsidRDefault="007B2E2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351440" w:rsidRDefault="007B2E2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51440" w:rsidRDefault="007B2E21">
      <w:pPr>
        <w:pStyle w:val="af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C23C7">
        <w:rPr>
          <w:rFonts w:ascii="Times New Roman" w:hAnsi="Times New Roman" w:cs="Times New Roman"/>
          <w:sz w:val="28"/>
          <w:szCs w:val="28"/>
        </w:rPr>
        <w:t>17.03.</w:t>
      </w:r>
      <w:r>
        <w:rPr>
          <w:rFonts w:ascii="Times New Roman" w:hAnsi="Times New Roman" w:cs="Times New Roman"/>
          <w:sz w:val="28"/>
          <w:szCs w:val="28"/>
        </w:rPr>
        <w:t>2023 №</w:t>
      </w:r>
      <w:r w:rsidR="00AC23C7">
        <w:rPr>
          <w:rFonts w:ascii="Times New Roman" w:hAnsi="Times New Roman" w:cs="Times New Roman"/>
          <w:sz w:val="28"/>
          <w:szCs w:val="28"/>
        </w:rPr>
        <w:t>21</w:t>
      </w:r>
    </w:p>
    <w:p w:rsidR="00351440" w:rsidRDefault="00351440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51440" w:rsidRDefault="007B2E21" w:rsidP="003169E8">
      <w:pPr>
        <w:pStyle w:val="af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мероприятий по увеличению налоговых и неналоговых доходов бюджета </w:t>
      </w:r>
      <w:r w:rsidR="00AC23C7" w:rsidRPr="00AC23C7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C23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Ордынского района Новосибирской области </w:t>
      </w:r>
    </w:p>
    <w:p w:rsidR="00351440" w:rsidRDefault="00351440">
      <w:pPr>
        <w:pStyle w:val="af8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15"/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22"/>
        <w:gridCol w:w="3031"/>
        <w:gridCol w:w="1180"/>
        <w:gridCol w:w="1434"/>
        <w:gridCol w:w="1158"/>
        <w:gridCol w:w="425"/>
        <w:gridCol w:w="1134"/>
        <w:gridCol w:w="1701"/>
        <w:gridCol w:w="4111"/>
      </w:tblGrid>
      <w:tr w:rsidR="003169E8" w:rsidTr="003169E8">
        <w:trPr>
          <w:trHeight w:val="935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№</w:t>
            </w:r>
          </w:p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п/п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center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Наименование мероприятия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Срок реализации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tabs>
                <w:tab w:val="left" w:pos="1701"/>
                <w:tab w:val="left" w:pos="1843"/>
              </w:tabs>
              <w:ind w:right="1184"/>
              <w:jc w:val="center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Ответственный исполнитель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Ожидаемый результат</w:t>
            </w:r>
          </w:p>
        </w:tc>
      </w:tr>
      <w:tr w:rsidR="003169E8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</w:t>
            </w:r>
          </w:p>
        </w:tc>
        <w:tc>
          <w:tcPr>
            <w:tcW w:w="6803" w:type="dxa"/>
            <w:gridSpan w:val="4"/>
          </w:tcPr>
          <w:p w:rsidR="00351440" w:rsidRDefault="007B2E21">
            <w:pPr>
              <w:pStyle w:val="14"/>
              <w:tabs>
                <w:tab w:val="left" w:pos="1984"/>
              </w:tabs>
              <w:ind w:right="1326"/>
              <w:rPr>
                <w:rStyle w:val="13"/>
                <w:color w:val="39465C"/>
              </w:rPr>
            </w:pPr>
            <w:r>
              <w:rPr>
                <w:rStyle w:val="13"/>
                <w:color w:val="39465C"/>
              </w:rPr>
              <w:t>Увеличение налоговых доходов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rPr>
                <w:rStyle w:val="13"/>
                <w:b w:val="0"/>
                <w:color w:val="39465C"/>
              </w:rPr>
            </w:pPr>
          </w:p>
        </w:tc>
      </w:tr>
      <w:tr w:rsidR="003169E8" w:rsidTr="003169E8">
        <w:trPr>
          <w:trHeight w:val="1553"/>
        </w:trPr>
        <w:tc>
          <w:tcPr>
            <w:tcW w:w="422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1.1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Fonts w:eastAsia="Arial"/>
                <w:color w:val="000000"/>
              </w:rPr>
              <w:t>Осуществление мониторинга налоговых поступлений в местный бюджет</w:t>
            </w:r>
          </w:p>
          <w:p w:rsidR="00351440" w:rsidRDefault="00351440">
            <w:pPr>
              <w:pStyle w:val="14"/>
              <w:jc w:val="both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Fonts w:eastAsia="Arial"/>
                <w:color w:val="000000"/>
              </w:rPr>
              <w:t>Ежемесячно</w:t>
            </w:r>
          </w:p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tabs>
                <w:tab w:val="left" w:pos="1984"/>
              </w:tabs>
              <w:ind w:right="1326"/>
              <w:rPr>
                <w:rStyle w:val="13"/>
                <w:b w:val="0"/>
                <w:bCs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специалист ___ категории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Установление максимально допустимых значений ставок</w:t>
            </w:r>
          </w:p>
        </w:tc>
      </w:tr>
      <w:tr w:rsidR="003169E8" w:rsidTr="003169E8">
        <w:trPr>
          <w:trHeight w:val="132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1.2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Проведение  анализа предоставляемых льгот  по местным налогам с определением сумм выпадающих доходов бюджета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До 01.08.2023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ind w:right="118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специалист __ категории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Исключение неэффективных налоговых льгот</w:t>
            </w:r>
          </w:p>
        </w:tc>
      </w:tr>
      <w:tr w:rsidR="00C94C91" w:rsidTr="003169E8">
        <w:trPr>
          <w:trHeight w:val="1305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1.3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 xml:space="preserve">Проведения анализа действующих ставок по земельному налогу и налогу на имущества физических лиц, </w:t>
            </w:r>
          </w:p>
          <w:p w:rsidR="00351440" w:rsidRDefault="00351440">
            <w:pPr>
              <w:pStyle w:val="14"/>
              <w:rPr>
                <w:rStyle w:val="13"/>
                <w:b w:val="0"/>
                <w:color w:val="39465C"/>
              </w:rPr>
            </w:pP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До 01.08.2023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ind w:right="1042"/>
              <w:rPr>
                <w:sz w:val="24"/>
                <w:szCs w:val="24"/>
              </w:rPr>
            </w:pPr>
            <w:r>
              <w:rPr>
                <w:rStyle w:val="13"/>
                <w:b w:val="0"/>
                <w:color w:val="39465C"/>
                <w:sz w:val="24"/>
                <w:szCs w:val="24"/>
              </w:rPr>
              <w:t>Администрация, зам.главы, (специалист ___ категории)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Получение оперативной информации</w:t>
            </w:r>
          </w:p>
          <w:p w:rsidR="00351440" w:rsidRDefault="00351440">
            <w:pPr>
              <w:pStyle w:val="14"/>
              <w:rPr>
                <w:rStyle w:val="13"/>
                <w:b w:val="0"/>
                <w:color w:val="39465C"/>
              </w:rPr>
            </w:pPr>
          </w:p>
        </w:tc>
      </w:tr>
      <w:tr w:rsidR="003169E8" w:rsidTr="003169E8">
        <w:trPr>
          <w:trHeight w:val="1305"/>
        </w:trPr>
        <w:tc>
          <w:tcPr>
            <w:tcW w:w="422" w:type="dxa"/>
          </w:tcPr>
          <w:p w:rsidR="00351440" w:rsidRDefault="007B2E21">
            <w:pPr>
              <w:pStyle w:val="14"/>
            </w:pPr>
            <w:r>
              <w:rPr>
                <w:rStyle w:val="13"/>
                <w:b w:val="0"/>
                <w:color w:val="39465C"/>
              </w:rPr>
              <w:t>1.4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Внесение изменений в нормативные правовые акты  по установлению ставок по налогу на имущество физических лиц и земельному налогу, с учетом максимально допустимых значений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До 01 декабря текущего года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ind w:right="1326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Администрация,зам.главы, (специалист ___ категории)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Увеличение поступления доходов</w:t>
            </w:r>
          </w:p>
        </w:tc>
      </w:tr>
      <w:tr w:rsidR="00C94C91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1.5</w:t>
            </w:r>
          </w:p>
        </w:tc>
        <w:tc>
          <w:tcPr>
            <w:tcW w:w="3031" w:type="dxa"/>
          </w:tcPr>
          <w:p w:rsidR="00351440" w:rsidRDefault="007B2E2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формирование и направление списков муниципальных служащих в налоговые органы для выявления задолженности по уплате налогов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 проведение работы с выявленными неплательщиками по погашению задолженности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Ежегодно до 01 ноября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ind w:right="1042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Администрация,зам.главы, (специалист ___ категории)</w:t>
            </w:r>
          </w:p>
          <w:p w:rsidR="00351440" w:rsidRDefault="00351440">
            <w:pPr>
              <w:pStyle w:val="14"/>
              <w:ind w:right="1042"/>
              <w:rPr>
                <w:rStyle w:val="13"/>
                <w:b w:val="0"/>
                <w:color w:val="39465C"/>
              </w:rPr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rPr>
                <w:rStyle w:val="13"/>
                <w:b w:val="0"/>
                <w:color w:val="39465C"/>
              </w:rPr>
            </w:pPr>
          </w:p>
        </w:tc>
      </w:tr>
      <w:tr w:rsidR="00C94C91" w:rsidTr="003169E8">
        <w:trPr>
          <w:trHeight w:val="1824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1.6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rStyle w:val="13"/>
                <w:b w:val="0"/>
                <w:color w:val="39465C"/>
                <w:highlight w:val="yellow"/>
              </w:rPr>
            </w:pPr>
            <w:r>
              <w:rPr>
                <w:rStyle w:val="13"/>
                <w:b w:val="0"/>
                <w:color w:val="39465C"/>
              </w:rPr>
              <w:t>Проведение информационной кампании по привлечению граждан к уплате имущественных налогов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До 01 декабря текущего года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ind w:right="902"/>
              <w:rPr>
                <w:sz w:val="24"/>
                <w:szCs w:val="24"/>
              </w:rPr>
            </w:pPr>
            <w:r>
              <w:rPr>
                <w:rStyle w:val="13"/>
                <w:b w:val="0"/>
                <w:color w:val="39465C"/>
                <w:sz w:val="24"/>
                <w:szCs w:val="24"/>
              </w:rPr>
              <w:t>Администрация,зам.главы, (специалист ___ категории)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Увеличение собираемости имущественных налогов в местный бюджет</w:t>
            </w:r>
          </w:p>
        </w:tc>
      </w:tr>
      <w:tr w:rsidR="00C94C91" w:rsidTr="003169E8">
        <w:trPr>
          <w:trHeight w:val="2342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1.7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rStyle w:val="13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>Формирование перечня подрядных (субподрядных) организаций, заключивших договоры (контракты) на выполнение работ, услуг для обеспечения муниципальных нужд на территории _____ сельсовета в целях обеспечения постановки на налоговый учет организаций (обособленных подразделений) по месту осуществления деятельности в соответствии с действующим законодательством и привлечения к уплате налогов в местный бюджет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 мере возникновения необходимости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ind w:right="11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 Глава (зам.главы) администрации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Привлечение налогоплательщиков к постановке на учет по месту осуществления деятельности и исполнению обязанностей по уплате налогов</w:t>
            </w:r>
          </w:p>
        </w:tc>
      </w:tr>
      <w:tr w:rsidR="003169E8" w:rsidTr="003169E8">
        <w:trPr>
          <w:trHeight w:val="135"/>
        </w:trPr>
        <w:tc>
          <w:tcPr>
            <w:tcW w:w="422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t>1.8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 xml:space="preserve">Привлечение к налогообложению организаций, зарегистрированных за пределами муниципального образования, но осуществляющих деятельность на территории поселения. Анализ постановки на учет </w:t>
            </w:r>
            <w:r>
              <w:rPr>
                <w:rStyle w:val="13"/>
                <w:b w:val="0"/>
                <w:color w:val="39465C"/>
              </w:rPr>
              <w:lastRenderedPageBreak/>
              <w:t>и полноты перечисления НДФЛ в бюджет муниципального образования по месту осуществления деятельности  обособленными подразделениями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Ежеквартально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Увеличение поступления доходов в местный бюджет</w:t>
            </w:r>
          </w:p>
        </w:tc>
      </w:tr>
      <w:tr w:rsidR="003169E8" w:rsidTr="003169E8">
        <w:trPr>
          <w:trHeight w:val="135"/>
        </w:trPr>
        <w:tc>
          <w:tcPr>
            <w:tcW w:w="422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1.9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Проведение мероприятий направленных на легализацию трудовых отношений, в целях выявления форм оплаты труда, скрытых от налогообложения, фактов выплаты заработной платы в размере ниже установленного минимального размера оплаты труда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Увеличение поступления доходов в местный бюджет</w:t>
            </w:r>
          </w:p>
        </w:tc>
      </w:tr>
      <w:tr w:rsidR="003169E8" w:rsidTr="003169E8">
        <w:trPr>
          <w:trHeight w:val="135"/>
        </w:trPr>
        <w:tc>
          <w:tcPr>
            <w:tcW w:w="422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1.10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Проведение анализа качества и полноты сведений  о земельных участках и объектах недвижимости, принадлежащих гражданам расположенным на территории поселения, для принятия административных мер по их вовлечению в налоговый оборот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Увеличение поступления доходов</w:t>
            </w:r>
          </w:p>
        </w:tc>
      </w:tr>
      <w:tr w:rsidR="003169E8" w:rsidTr="003169E8">
        <w:trPr>
          <w:trHeight w:val="1553"/>
        </w:trPr>
        <w:tc>
          <w:tcPr>
            <w:tcW w:w="422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lastRenderedPageBreak/>
              <w:t>1.11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Проведение индивидуальной работы с населением и оказание практической помощи по вопросу оформления и государственной регистрации  земельных участков, жилых домов, хозяйственных построек и других объектов  частной собственности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Увеличение поступления доходов</w:t>
            </w:r>
          </w:p>
        </w:tc>
      </w:tr>
      <w:tr w:rsidR="00C94C91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1.12</w:t>
            </w:r>
          </w:p>
        </w:tc>
        <w:tc>
          <w:tcPr>
            <w:tcW w:w="3031" w:type="dxa"/>
          </w:tcPr>
          <w:p w:rsidR="00351440" w:rsidRDefault="007B2E21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уточнению сведений о земельных участках (в части категории земель, видов разрешенного использования земельных участков, адресов земельных участков и расположенных на них объектов недвижимости и их правообладателей)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rPr>
                <w:rStyle w:val="13"/>
                <w:b w:val="0"/>
                <w:color w:val="39465C"/>
              </w:rPr>
            </w:pPr>
          </w:p>
        </w:tc>
      </w:tr>
      <w:tr w:rsidR="00C94C91" w:rsidTr="003169E8">
        <w:trPr>
          <w:trHeight w:val="78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t>1.13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>Организация и проведение мероприятий по обеспечению ведения адресного реестра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134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1701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Актуализированный реестр</w:t>
            </w:r>
          </w:p>
        </w:tc>
      </w:tr>
      <w:tr w:rsidR="00351440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</w:t>
            </w:r>
          </w:p>
        </w:tc>
        <w:tc>
          <w:tcPr>
            <w:tcW w:w="6803" w:type="dxa"/>
            <w:gridSpan w:val="4"/>
          </w:tcPr>
          <w:p w:rsidR="00351440" w:rsidRDefault="007B2E21">
            <w:pPr>
              <w:pStyle w:val="14"/>
              <w:rPr>
                <w:rStyle w:val="13"/>
                <w:color w:val="39465C"/>
              </w:rPr>
            </w:pPr>
            <w:r>
              <w:rPr>
                <w:rStyle w:val="13"/>
                <w:color w:val="39465C"/>
              </w:rPr>
              <w:t>Повышение эффективности использования земельно-имущественного комплекса</w:t>
            </w:r>
          </w:p>
          <w:p w:rsidR="00351440" w:rsidRDefault="00351440">
            <w:pPr>
              <w:pStyle w:val="af8"/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3169E8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2.1</w:t>
            </w:r>
          </w:p>
        </w:tc>
        <w:tc>
          <w:tcPr>
            <w:tcW w:w="3031" w:type="dxa"/>
          </w:tcPr>
          <w:p w:rsidR="00351440" w:rsidRDefault="007B2E21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анализ поступления доходов от использования имущества,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находящегося в собственности муниципального образования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Ежеквартально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  <w:r>
              <w:rPr>
                <w:rStyle w:val="13"/>
                <w:b w:val="0"/>
                <w:bCs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3169E8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2.2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rStyle w:val="13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>Осуществление мероприятий по вовлечению в налогообложение земельных участков и объектов капитального строительства, находящихся на территории муниципального образования, документы на которые не оформлены в установленном порядке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2592" w:type="dxa"/>
            <w:gridSpan w:val="2"/>
          </w:tcPr>
          <w:p w:rsidR="00351440" w:rsidRDefault="007B2E21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  <w:r>
              <w:rPr>
                <w:rStyle w:val="13"/>
                <w:b w:val="0"/>
                <w:bCs w:val="0"/>
                <w:color w:val="39465C"/>
              </w:rPr>
              <w:t>Администрация</w:t>
            </w: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3169E8" w:rsidTr="003169E8">
        <w:trPr>
          <w:trHeight w:val="2072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2.3</w:t>
            </w:r>
          </w:p>
          <w:p w:rsidR="00351440" w:rsidRDefault="00351440">
            <w:pPr>
              <w:pStyle w:val="14"/>
              <w:rPr>
                <w:rStyle w:val="13"/>
                <w:b w:val="0"/>
                <w:color w:val="39465C"/>
              </w:rPr>
            </w:pP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rStyle w:val="13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 xml:space="preserve"> Выявление фактов неправомерного использования муниципального имущества (без правоустанавливающих документов), неэффективно используемого муниципального имущества, бесхозяйного имущества, проведение мероприятий по вовлечению в хозяйственный оборот, в </w:t>
            </w:r>
            <w:r>
              <w:rPr>
                <w:rFonts w:eastAsia="Arial"/>
                <w:color w:val="000000"/>
              </w:rPr>
              <w:lastRenderedPageBreak/>
              <w:t xml:space="preserve">целях повышения эффективности его 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Постоянно</w:t>
            </w:r>
          </w:p>
        </w:tc>
        <w:tc>
          <w:tcPr>
            <w:tcW w:w="1434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зам.главы, специалист</w:t>
            </w:r>
          </w:p>
        </w:tc>
        <w:tc>
          <w:tcPr>
            <w:tcW w:w="1158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3169E8" w:rsidTr="003169E8">
        <w:trPr>
          <w:trHeight w:val="10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2.4</w:t>
            </w:r>
          </w:p>
        </w:tc>
        <w:tc>
          <w:tcPr>
            <w:tcW w:w="3031" w:type="dxa"/>
          </w:tcPr>
          <w:p w:rsidR="00351440" w:rsidRDefault="007B2E21">
            <w:pPr>
              <w:pStyle w:val="14"/>
              <w:jc w:val="both"/>
              <w:rPr>
                <w:rStyle w:val="13"/>
                <w:b w:val="0"/>
                <w:color w:val="39465C"/>
              </w:rPr>
            </w:pPr>
            <w:r>
              <w:rPr>
                <w:rFonts w:eastAsia="Arial"/>
                <w:color w:val="000000"/>
              </w:rPr>
              <w:t>Проведение работы по уточнению сведений о земельных участках и объектах капитального строительства (в части категории земель, видов разрешенного использования, адресов земельных участков и расположенных на них объектах недвижимости) в базах данных Управления Росреестра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1434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специалист по земле</w:t>
            </w:r>
          </w:p>
        </w:tc>
        <w:tc>
          <w:tcPr>
            <w:tcW w:w="1158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C94C91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2.5</w:t>
            </w:r>
          </w:p>
        </w:tc>
        <w:tc>
          <w:tcPr>
            <w:tcW w:w="3031" w:type="dxa"/>
          </w:tcPr>
          <w:p w:rsidR="00351440" w:rsidRDefault="007B2E21">
            <w:pPr>
              <w:jc w:val="both"/>
              <w:rPr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Выявление земельных участков, используемых без правоустанавливающих документов.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Постоянно</w:t>
            </w:r>
          </w:p>
        </w:tc>
        <w:tc>
          <w:tcPr>
            <w:tcW w:w="1434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специалист по земле</w:t>
            </w:r>
          </w:p>
        </w:tc>
        <w:tc>
          <w:tcPr>
            <w:tcW w:w="1158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C94C91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2.6</w:t>
            </w:r>
          </w:p>
        </w:tc>
        <w:tc>
          <w:tcPr>
            <w:tcW w:w="3031" w:type="dxa"/>
          </w:tcPr>
          <w:p w:rsidR="00351440" w:rsidRDefault="007B2E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Побуждение правообладателей объектов недвижимости к осуществлению в установленном законодательством порядке регистрации прав на них (информирование в </w:t>
            </w:r>
            <w:r>
              <w:rPr>
                <w:rFonts w:eastAsia="Arial"/>
                <w:color w:val="000000"/>
                <w:sz w:val="24"/>
                <w:szCs w:val="24"/>
              </w:rPr>
              <w:lastRenderedPageBreak/>
              <w:t>средствах массовой информации, в информационно-телекоммуникационной сети "Интернет", посредством письменных обращений в адрес правообладателей)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Постоянно</w:t>
            </w:r>
          </w:p>
        </w:tc>
        <w:tc>
          <w:tcPr>
            <w:tcW w:w="1434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зам.главы, специалист</w:t>
            </w:r>
          </w:p>
        </w:tc>
        <w:tc>
          <w:tcPr>
            <w:tcW w:w="1158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  <w:tr w:rsidR="00C94C91" w:rsidTr="003169E8">
        <w:trPr>
          <w:trHeight w:val="258"/>
        </w:trPr>
        <w:tc>
          <w:tcPr>
            <w:tcW w:w="422" w:type="dxa"/>
          </w:tcPr>
          <w:p w:rsidR="00351440" w:rsidRDefault="007B2E21">
            <w:pPr>
              <w:pStyle w:val="14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2.7</w:t>
            </w:r>
          </w:p>
        </w:tc>
        <w:tc>
          <w:tcPr>
            <w:tcW w:w="3031" w:type="dxa"/>
          </w:tcPr>
          <w:p w:rsidR="00351440" w:rsidRDefault="007B2E2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Размещение информации в средствах массовой информации и на официальном портале администрации муниципального образования в информационно-телекоммуникационной сети "Интернет" об осуществляемой деятельности органов муниципального земельного контроля и мерах административной ответственности за самовольное занятие земельного участка в целях вовлечения населения в предоставление информации о случаях нарушения земельного законодательства и законодательства о государственной </w:t>
            </w:r>
            <w:r>
              <w:rPr>
                <w:rFonts w:eastAsia="Arial"/>
                <w:color w:val="000000"/>
                <w:sz w:val="24"/>
                <w:szCs w:val="24"/>
              </w:rPr>
              <w:lastRenderedPageBreak/>
              <w:t>регистрации прав на недвижимое имущество</w:t>
            </w:r>
          </w:p>
        </w:tc>
        <w:tc>
          <w:tcPr>
            <w:tcW w:w="1180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lastRenderedPageBreak/>
              <w:t>Постоянно</w:t>
            </w:r>
          </w:p>
        </w:tc>
        <w:tc>
          <w:tcPr>
            <w:tcW w:w="1434" w:type="dxa"/>
          </w:tcPr>
          <w:p w:rsidR="00351440" w:rsidRDefault="007B2E21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  <w:r>
              <w:rPr>
                <w:rStyle w:val="13"/>
                <w:b w:val="0"/>
                <w:color w:val="39465C"/>
              </w:rPr>
              <w:t>Администрация, специалист по земеле</w:t>
            </w:r>
          </w:p>
        </w:tc>
        <w:tc>
          <w:tcPr>
            <w:tcW w:w="1158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25" w:type="dxa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2835" w:type="dxa"/>
            <w:gridSpan w:val="2"/>
          </w:tcPr>
          <w:p w:rsidR="00351440" w:rsidRDefault="00351440">
            <w:pPr>
              <w:pStyle w:val="14"/>
              <w:rPr>
                <w:rStyle w:val="13"/>
                <w:b w:val="0"/>
                <w:bCs w:val="0"/>
                <w:color w:val="39465C"/>
              </w:rPr>
            </w:pPr>
          </w:p>
        </w:tc>
        <w:tc>
          <w:tcPr>
            <w:tcW w:w="4111" w:type="dxa"/>
          </w:tcPr>
          <w:p w:rsidR="00351440" w:rsidRDefault="00351440">
            <w:pPr>
              <w:pStyle w:val="14"/>
              <w:jc w:val="center"/>
              <w:rPr>
                <w:rStyle w:val="13"/>
                <w:b w:val="0"/>
                <w:color w:val="39465C"/>
              </w:rPr>
            </w:pPr>
          </w:p>
        </w:tc>
      </w:tr>
    </w:tbl>
    <w:p w:rsidR="00351440" w:rsidRDefault="00351440"/>
    <w:sectPr w:rsidR="00351440" w:rsidSect="001B27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BA" w:rsidRDefault="000C08BA">
      <w:pPr>
        <w:spacing w:after="0" w:line="240" w:lineRule="auto"/>
      </w:pPr>
      <w:r>
        <w:separator/>
      </w:r>
    </w:p>
  </w:endnote>
  <w:endnote w:type="continuationSeparator" w:id="0">
    <w:p w:rsidR="000C08BA" w:rsidRDefault="000C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BA" w:rsidRDefault="000C08BA">
      <w:pPr>
        <w:spacing w:after="0" w:line="240" w:lineRule="auto"/>
      </w:pPr>
      <w:r>
        <w:separator/>
      </w:r>
    </w:p>
  </w:footnote>
  <w:footnote w:type="continuationSeparator" w:id="0">
    <w:p w:rsidR="000C08BA" w:rsidRDefault="000C0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40"/>
    <w:rsid w:val="000C08BA"/>
    <w:rsid w:val="001B2726"/>
    <w:rsid w:val="003169E8"/>
    <w:rsid w:val="00351440"/>
    <w:rsid w:val="007B2E21"/>
    <w:rsid w:val="00AC23C7"/>
    <w:rsid w:val="00C833F4"/>
    <w:rsid w:val="00C9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6451"/>
  <w15:docId w15:val="{C92A5E0B-F584-407C-B056-6FABA8687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Строгий1"/>
    <w:rPr>
      <w:b/>
      <w:bCs/>
    </w:rPr>
  </w:style>
  <w:style w:type="paragraph" w:customStyle="1" w:styleId="14">
    <w:name w:val="Обычный (веб)1"/>
    <w:next w:val="af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StyleRowBandSize w:val="1"/>
      <w:tblStyleColBandSize w:val="1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left w:w="10" w:type="dxa"/>
        <w:right w:w="10" w:type="dxa"/>
      </w:tblCellMar>
    </w:tblPr>
    <w:tcPr>
      <w:tcW w:w="0" w:type="auto"/>
    </w:tc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54-Rus</dc:creator>
  <cp:lastModifiedBy>54-Rus</cp:lastModifiedBy>
  <cp:revision>5</cp:revision>
  <dcterms:created xsi:type="dcterms:W3CDTF">2023-03-06T01:42:00Z</dcterms:created>
  <dcterms:modified xsi:type="dcterms:W3CDTF">2023-03-23T02:44:00Z</dcterms:modified>
</cp:coreProperties>
</file>