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135A8F" w:rsidRDefault="001B1536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p w:rsidR="00DD73DE" w:rsidRPr="00135A8F" w:rsidRDefault="00DD73DE" w:rsidP="0022518C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135A8F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135A8F" w:rsidRDefault="00593B2E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№ 9</w:t>
            </w:r>
          </w:p>
          <w:p w:rsidR="001B1536" w:rsidRPr="00135A8F" w:rsidRDefault="00593B2E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15 июл</w:t>
            </w:r>
            <w:r w:rsidR="00A40740" w:rsidRPr="00135A8F">
              <w:rPr>
                <w:sz w:val="20"/>
                <w:szCs w:val="20"/>
              </w:rPr>
              <w:t>я</w:t>
            </w:r>
          </w:p>
          <w:p w:rsidR="001B1536" w:rsidRPr="00135A8F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2024</w:t>
            </w:r>
            <w:r w:rsidR="001B1536" w:rsidRPr="00135A8F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135A8F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 xml:space="preserve">     </w:t>
            </w:r>
            <w:r w:rsidRPr="00135A8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3A3E" w:rsidRPr="00CC1FCC" w:rsidRDefault="00723A3E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723A3E" w:rsidRPr="00CC1FCC" w:rsidRDefault="00723A3E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135A8F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135A8F">
        <w:rPr>
          <w:sz w:val="20"/>
          <w:szCs w:val="20"/>
        </w:rPr>
        <w:t xml:space="preserve">                                                               </w:t>
      </w:r>
      <w:r w:rsidR="00CD295D" w:rsidRPr="00135A8F">
        <w:rPr>
          <w:sz w:val="20"/>
          <w:szCs w:val="20"/>
        </w:rPr>
        <w:t xml:space="preserve">            </w:t>
      </w:r>
      <w:r w:rsidRPr="00135A8F">
        <w:rPr>
          <w:sz w:val="20"/>
          <w:szCs w:val="20"/>
        </w:rPr>
        <w:t xml:space="preserve">АДМИНИСТРАЦИЯ </w:t>
      </w:r>
    </w:p>
    <w:p w:rsidR="001B1536" w:rsidRPr="00135A8F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ВЕРХ-АЛЕУССКОГО СЕЛЬСОВЕТА</w:t>
      </w:r>
    </w:p>
    <w:p w:rsidR="0019533E" w:rsidRPr="00135A8F" w:rsidRDefault="001B1536" w:rsidP="00230A46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ОРДЫНСКОГО РАЙОНА НОВОСИБИРСКОЙСКОЙ ОБЛАСТИ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 xml:space="preserve">АДМИНИСТРАЦИЯ 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ВЕРХ-АЛЕУССКОГО СЕЛЬСОВЕТА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ОРДЫНСКОГО РАЙОНА НОВОСИБИРСКОЙСКОЙ ОБЛАСТИ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ПОСТАНОВЛЕНИЕ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sz w:val="20"/>
          <w:szCs w:val="20"/>
        </w:rPr>
        <w:t>26.06.2024 г                                                                      № 36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bCs/>
          <w:sz w:val="20"/>
          <w:szCs w:val="20"/>
        </w:rPr>
        <w:t>Об утверждении Положения о проверке достоверности и полноты сведений о доходах, об имуществе и обязательствах 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Верх-Алеусского сельсовета Ордынского района Новосибирской области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В соответствии с Федеральными законами от 02.03.2007 года № 25-ФЗ </w:t>
      </w:r>
      <w:hyperlink r:id="rId7" w:tgtFrame="_blank" w:history="1">
        <w:r w:rsidRPr="00135A8F">
          <w:rPr>
            <w:sz w:val="20"/>
            <w:szCs w:val="20"/>
          </w:rPr>
          <w:t>«О муниципальной службе в Российской Федерации»</w:t>
        </w:r>
      </w:hyperlink>
      <w:r w:rsidRPr="00135A8F">
        <w:rPr>
          <w:sz w:val="20"/>
          <w:szCs w:val="20"/>
        </w:rPr>
        <w:t>, от 25.12.2008 года № 273-ФЗ «</w:t>
      </w:r>
      <w:hyperlink r:id="rId8" w:tgtFrame="_blank" w:history="1">
        <w:r w:rsidRPr="00135A8F">
          <w:rPr>
            <w:sz w:val="20"/>
            <w:szCs w:val="20"/>
          </w:rPr>
          <w:t>О противодействии коррупции</w:t>
        </w:r>
      </w:hyperlink>
      <w:r w:rsidRPr="00135A8F">
        <w:rPr>
          <w:sz w:val="20"/>
          <w:szCs w:val="20"/>
        </w:rPr>
        <w:t>», руководствуясь Уставом Верх-Алеусского  сельсовета, администрация Верх-Алеусского  сельсовета Ордынского  района Новосибирской области ПОСТАНОВЛЯЕТ:</w:t>
      </w:r>
    </w:p>
    <w:p w:rsidR="00230A46" w:rsidRPr="00135A8F" w:rsidRDefault="00230A46" w:rsidP="00230A46">
      <w:pPr>
        <w:numPr>
          <w:ilvl w:val="0"/>
          <w:numId w:val="44"/>
        </w:numPr>
        <w:spacing w:after="160" w:line="259" w:lineRule="auto"/>
        <w:ind w:left="0"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Верх-Алеусского  сельсовета Ордынского  района Новосибирской области согласно Приложению.</w:t>
      </w:r>
    </w:p>
    <w:p w:rsidR="00230A46" w:rsidRPr="00135A8F" w:rsidRDefault="00230A46" w:rsidP="00230A46">
      <w:pPr>
        <w:numPr>
          <w:ilvl w:val="0"/>
          <w:numId w:val="44"/>
        </w:numPr>
        <w:spacing w:after="160" w:line="259" w:lineRule="auto"/>
        <w:ind w:left="0" w:firstLine="709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Постановление администрации Верх-Алеусского  сельсовета Ордынского  района Новосибирской области от 12.10.2023г №60, считать утратившим силу.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3. Опубликовать настоящее постановление в периодическом печатном издании «Верх-Алеусский вестник» и разместить на официальном сайте администрации Верх-Алеусского  сельсовета Ордынского  района Новосибирской области.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230A46" w:rsidRPr="00135A8F" w:rsidRDefault="00230A46" w:rsidP="00230A46">
      <w:pPr>
        <w:rPr>
          <w:rFonts w:eastAsiaTheme="minorHAnsi"/>
          <w:sz w:val="20"/>
          <w:szCs w:val="20"/>
          <w:lang w:eastAsia="en-US"/>
        </w:rPr>
      </w:pPr>
      <w:r w:rsidRPr="00135A8F">
        <w:rPr>
          <w:rFonts w:eastAsiaTheme="minorHAnsi"/>
          <w:sz w:val="20"/>
          <w:szCs w:val="20"/>
          <w:lang w:eastAsia="en-US"/>
        </w:rPr>
        <w:t>И.о. главы Верх-Алеусского  сельсовета</w:t>
      </w:r>
    </w:p>
    <w:p w:rsidR="00230A46" w:rsidRPr="00135A8F" w:rsidRDefault="00230A46" w:rsidP="00230A46">
      <w:pPr>
        <w:rPr>
          <w:rFonts w:eastAsiaTheme="minorHAnsi"/>
          <w:sz w:val="20"/>
          <w:szCs w:val="20"/>
          <w:lang w:eastAsia="en-US"/>
        </w:rPr>
      </w:pPr>
      <w:r w:rsidRPr="00135A8F">
        <w:rPr>
          <w:rFonts w:eastAsiaTheme="minorHAnsi"/>
          <w:sz w:val="20"/>
          <w:szCs w:val="20"/>
          <w:lang w:eastAsia="en-US"/>
        </w:rPr>
        <w:t>Ордынского  района Новосибирской области                                                                     А.П. Яшина</w:t>
      </w:r>
    </w:p>
    <w:p w:rsidR="00230A46" w:rsidRPr="00135A8F" w:rsidRDefault="00230A46" w:rsidP="00230A46">
      <w:pPr>
        <w:ind w:firstLine="567"/>
        <w:jc w:val="right"/>
        <w:rPr>
          <w:sz w:val="20"/>
          <w:szCs w:val="20"/>
        </w:rPr>
      </w:pPr>
      <w:r w:rsidRPr="00135A8F">
        <w:rPr>
          <w:sz w:val="20"/>
          <w:szCs w:val="20"/>
        </w:rPr>
        <w:t>Приложение</w:t>
      </w:r>
    </w:p>
    <w:p w:rsidR="00230A46" w:rsidRPr="00135A8F" w:rsidRDefault="00230A46" w:rsidP="00230A46">
      <w:pPr>
        <w:ind w:firstLine="567"/>
        <w:jc w:val="right"/>
        <w:rPr>
          <w:sz w:val="20"/>
          <w:szCs w:val="20"/>
        </w:rPr>
      </w:pPr>
      <w:r w:rsidRPr="00135A8F">
        <w:rPr>
          <w:sz w:val="20"/>
          <w:szCs w:val="20"/>
        </w:rPr>
        <w:t>к постановлению администрации</w:t>
      </w:r>
    </w:p>
    <w:p w:rsidR="00230A46" w:rsidRPr="00135A8F" w:rsidRDefault="00230A46" w:rsidP="00230A46">
      <w:pPr>
        <w:ind w:firstLine="567"/>
        <w:jc w:val="right"/>
        <w:rPr>
          <w:sz w:val="20"/>
          <w:szCs w:val="20"/>
        </w:rPr>
      </w:pPr>
      <w:r w:rsidRPr="00135A8F">
        <w:rPr>
          <w:sz w:val="20"/>
          <w:szCs w:val="20"/>
        </w:rPr>
        <w:t>  Верх-Алеусского  сельсовета</w:t>
      </w:r>
    </w:p>
    <w:p w:rsidR="00230A46" w:rsidRPr="00135A8F" w:rsidRDefault="00230A46" w:rsidP="00230A46">
      <w:pPr>
        <w:ind w:firstLine="567"/>
        <w:jc w:val="right"/>
        <w:rPr>
          <w:sz w:val="20"/>
          <w:szCs w:val="20"/>
        </w:rPr>
      </w:pPr>
      <w:r w:rsidRPr="00135A8F">
        <w:rPr>
          <w:sz w:val="20"/>
          <w:szCs w:val="20"/>
        </w:rPr>
        <w:t>Ордынского  района Новосибирской области</w:t>
      </w:r>
    </w:p>
    <w:p w:rsidR="00230A46" w:rsidRPr="00135A8F" w:rsidRDefault="00230A46" w:rsidP="00230A46">
      <w:pPr>
        <w:ind w:firstLine="567"/>
        <w:jc w:val="right"/>
        <w:rPr>
          <w:sz w:val="20"/>
          <w:szCs w:val="20"/>
        </w:rPr>
      </w:pPr>
      <w:r w:rsidRPr="00135A8F">
        <w:rPr>
          <w:sz w:val="20"/>
          <w:szCs w:val="20"/>
        </w:rPr>
        <w:t>от 26.06.2024г № 36</w:t>
      </w:r>
    </w:p>
    <w:p w:rsidR="00230A46" w:rsidRPr="00135A8F" w:rsidRDefault="00230A46" w:rsidP="00230A46">
      <w:pPr>
        <w:ind w:firstLine="567"/>
        <w:jc w:val="center"/>
        <w:rPr>
          <w:sz w:val="20"/>
          <w:szCs w:val="20"/>
        </w:rPr>
      </w:pPr>
      <w:r w:rsidRPr="00135A8F">
        <w:rPr>
          <w:bCs/>
          <w:sz w:val="20"/>
          <w:szCs w:val="20"/>
        </w:rPr>
        <w:t>Положение о проверке достоверности и полноты сведений, о доходах, об 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Верх-Алеусского  сельсовета Ордынского  района Новосибирской области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1. Настоящим Положением определяется порядок осуществления проверки: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должностей муниципальной службы и муниципальными служащими администрации Верх-Алеусского  сельсовета Ордынского  района Новосибирской области района, сведений о доходах, об имуществе и обязательствах имущественного характера: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гражданами, претендующими на замещение должностей муниципальной службы в администрации Верх-Алеусского  сельсовета (далее - граждане), включенных в соответствующий перечень должностей, на отчетную дату;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муниципальными служащими, замещающими должности муниципальной службы в администрации Верх-Алеусского  сельсовета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</w:t>
      </w:r>
      <w:r w:rsidRPr="00135A8F">
        <w:rPr>
          <w:sz w:val="20"/>
          <w:szCs w:val="20"/>
        </w:rPr>
        <w:lastRenderedPageBreak/>
        <w:t>правовыми актами Российской Федерации (далее - сведения, представляемые гражданами в соответствии с законодательством);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9" w:tgtFrame="_blank" w:history="1">
        <w:r w:rsidRPr="00135A8F">
          <w:rPr>
            <w:sz w:val="20"/>
            <w:szCs w:val="20"/>
          </w:rPr>
          <w:t>от 25 декабря 2008 года № 273-ФЗ</w:t>
        </w:r>
      </w:hyperlink>
      <w:r w:rsidRPr="00135A8F">
        <w:rPr>
          <w:sz w:val="20"/>
          <w:szCs w:val="20"/>
        </w:rPr>
        <w:t> «</w:t>
      </w:r>
      <w:hyperlink r:id="rId10" w:tgtFrame="_blank" w:history="1">
        <w:r w:rsidRPr="00135A8F">
          <w:rPr>
            <w:sz w:val="20"/>
            <w:szCs w:val="20"/>
          </w:rPr>
          <w:t>О противодействии коррупции</w:t>
        </w:r>
      </w:hyperlink>
      <w:r w:rsidRPr="00135A8F">
        <w:rPr>
          <w:sz w:val="20"/>
          <w:szCs w:val="20"/>
        </w:rPr>
        <w:t>» и другими федеральными законами (далее - требования к служебному поведению).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 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4. Проверка, предусмотренная пунктом 1 настоящего Положения, осуществляется по решению главы администрации.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5. Должностное лицо, ответственное за кадровое делопроизводство в администрации (далее - должностное лицо), по решению главы администрации осуществляют проверку: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соблюдения муниципальными служащими требований к служебному поведению.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Общественной палатой Новосибирской области;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5) общероссийскими средствами массовой информации.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7. Информация анонимного характера не может служить основанием для проверки.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9. Проверка должностным лицом самостоятельно либо путем инициирования представителем главы администрации перед Губернатором Новосибирской области предложений о направлении им запроса: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о представлении сведений, составляющих банковскую, налоговую или иную охраняемую законом тайну;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 закона от 12 августа 1995 года № 144-ФЗ «Об оперативно-розыскной деятельности» (далее - Федеральный закон «Об оперативно-розыскной деятельности»).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10. При осуществлении самостоятельно проверки, предусмотренной пунктом 9 настоящего Положения, должностное лицо вправе: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проводить беседу с гражданином или муниципальным служащим;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lastRenderedPageBreak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о достоверности и полноте сведений, представленных гражданином в соответствии с законодательством;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о соблюдении муниципальным служащим требований к служебному поведению;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5) наводить справки у физических лиц и получать от них информацию с их согласия;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 </w:t>
      </w:r>
      <w:hyperlink r:id="rId11" w:tgtFrame="_blank" w:history="1">
        <w:r w:rsidRPr="00135A8F">
          <w:rPr>
            <w:sz w:val="20"/>
            <w:szCs w:val="20"/>
          </w:rPr>
          <w:t>о противодействии коррупции</w:t>
        </w:r>
      </w:hyperlink>
      <w:r w:rsidRPr="00135A8F">
        <w:rPr>
          <w:sz w:val="20"/>
          <w:szCs w:val="20"/>
        </w:rPr>
        <w:t>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  <w:shd w:val="clear" w:color="auto" w:fill="FFFFFF"/>
        </w:rPr>
        <w:t>10.1.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11. В запросах, предусмотренных подпунктом 4 пункта 10 настоящего Положения, указываются: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нормативный правовой акт, на основании которого направляется запрос;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фамилия, имя, отчество, дата и место рождения, место регистрации, жительства и(или)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содержание и объем сведений, подлежащих проверке;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5) срок представления запрашиваемых сведений;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6) фамилия, инициалы и номер телефона муниципального служащего, подготовившего запрос;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7) другие необходимые сведения.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12. В предложениях Губернатору Новосибирской области о направлении запросов, предусмотренных пунктом 9 настоящего Положения, помимо сведений, перечисленных в пункте 11 настоящего Положения: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указываются сведения, послужившие основанием для проверки;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дается ссылка на соответствующие положения Федерального закона «Об оперативно-розыскной деятельности»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230A46" w:rsidRPr="00135A8F" w:rsidRDefault="00230A46" w:rsidP="00230A46">
      <w:pPr>
        <w:jc w:val="both"/>
        <w:rPr>
          <w:rFonts w:eastAsiaTheme="minorHAnsi"/>
          <w:sz w:val="20"/>
          <w:szCs w:val="20"/>
          <w:lang w:eastAsia="en-US"/>
        </w:rPr>
      </w:pPr>
      <w:r w:rsidRPr="00135A8F">
        <w:rPr>
          <w:rFonts w:eastAsiaTheme="minorHAnsi"/>
          <w:sz w:val="20"/>
          <w:szCs w:val="20"/>
          <w:lang w:eastAsia="en-US"/>
        </w:rPr>
        <w:t>13. Запросы, предусмотренные подпунктом 4 пункта 10 настоящего Положения, подготавливаются должностным лицом и направляются в государственные органы и организации представителем нанимателя (работодателем).</w:t>
      </w:r>
    </w:p>
    <w:p w:rsidR="00230A46" w:rsidRPr="00135A8F" w:rsidRDefault="00230A46" w:rsidP="00230A4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14. Запросы в федеральные органы исполнительной власти, уполномоченные на осуществление оперативно-розыскной деятельности в соответствии с частью 3 </w:t>
      </w:r>
      <w:hyperlink r:id="rId12" w:anchor="7DI0K9" w:history="1">
        <w:r w:rsidRPr="00135A8F">
          <w:rPr>
            <w:color w:val="0000FF"/>
            <w:sz w:val="20"/>
            <w:szCs w:val="20"/>
            <w:u w:val="single"/>
          </w:rPr>
          <w:t>статьи 7 Федерального закона от 12.08.1995 N 144-ФЗ</w:t>
        </w:r>
      </w:hyperlink>
      <w:r w:rsidRPr="00135A8F">
        <w:rPr>
          <w:sz w:val="20"/>
          <w:szCs w:val="20"/>
        </w:rPr>
        <w:t> «Об оперативно-розыскной деятельности», направляются за подписью Губернатора Новосибирской области.</w:t>
      </w:r>
    </w:p>
    <w:p w:rsidR="00230A46" w:rsidRPr="00135A8F" w:rsidRDefault="00230A46" w:rsidP="00230A4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руководителя органа Новосибирской области по профилактике коррупционных и иных правонарушений.</w:t>
      </w:r>
    </w:p>
    <w:p w:rsidR="00230A46" w:rsidRPr="00135A8F" w:rsidRDefault="00230A46" w:rsidP="00230A4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Проекты запросов, предусмотренные в абзаце первом настоящего пункта, представляются на подпись Губернатору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230A46" w:rsidRPr="00135A8F" w:rsidRDefault="00230A46" w:rsidP="00230A4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lastRenderedPageBreak/>
        <w:t>В проекте запроса о проведении оперативно-розыскных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230A46" w:rsidRPr="00135A8F" w:rsidRDefault="00230A46" w:rsidP="00230A4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Запросы, предусмотренные в абзаце втором настоящего пункта,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230A46" w:rsidRPr="00135A8F" w:rsidRDefault="00230A46" w:rsidP="00230A46">
      <w:pPr>
        <w:jc w:val="both"/>
        <w:rPr>
          <w:rFonts w:eastAsiaTheme="minorHAnsi"/>
          <w:sz w:val="20"/>
          <w:szCs w:val="20"/>
          <w:lang w:eastAsia="en-US"/>
        </w:rPr>
      </w:pPr>
      <w:r w:rsidRPr="00135A8F">
        <w:rPr>
          <w:rFonts w:eastAsiaTheme="minorHAnsi"/>
          <w:sz w:val="20"/>
          <w:szCs w:val="20"/>
          <w:lang w:eastAsia="en-US"/>
        </w:rPr>
        <w:t>15.  Должностное лицо, ответственное за кадровое делопроизводство, обеспечивает: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16. По окончании проверки должностное лицо, ответственное за кадровую работу,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17. Гражданин или муниципальный служащий вправе: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давать пояснения в письменной форме: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в ходе проверки;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по вопросам, указанным в подпункте 2 пункта 15 настоящего Положения;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по результатам проверки;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представлять дополнительные материалы и давать по ним пояснения в письменной форме;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обращаться к должностному лицу, ответственному за кадровую работу,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18. Пояснения, указанные в пункте 17 настоящего Положения, приобщаются к материалам проверки.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20. Должностное лицо, ответственное за кадровую работу,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о назначении гражданина на должность муниципальной службы;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об отказе гражданину в назначении на должность муниципальной службы;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об отсутствии оснований для применения к муниципальному служащему мер юридической ответственности;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о применении к муниципальному служащему мер юридической ответственности;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21. Сведения о результатах проверки с письменного согласия главы администрации предоставляются  должностным лицом, ответственным за кадровую работу,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23. Представитель нанимателя (работодатель),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1) назначить гражданина на должность муниципальной службы;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2) отказать гражданину в назначении на должность муниципальной службы;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3) применить к муниципальному служащему меры юридической ответственности;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  <w:r w:rsidRPr="00135A8F">
        <w:rPr>
          <w:sz w:val="20"/>
          <w:szCs w:val="20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35A8F" w:rsidRPr="00135A8F" w:rsidRDefault="00230A46" w:rsidP="00135A8F">
      <w:pPr>
        <w:spacing w:line="192" w:lineRule="auto"/>
        <w:jc w:val="center"/>
        <w:rPr>
          <w:smallCaps/>
          <w:sz w:val="20"/>
          <w:szCs w:val="20"/>
        </w:rPr>
      </w:pPr>
      <w:r w:rsidRPr="00135A8F">
        <w:rPr>
          <w:sz w:val="20"/>
          <w:szCs w:val="20"/>
        </w:rPr>
        <w:t> </w:t>
      </w:r>
    </w:p>
    <w:p w:rsidR="00135A8F" w:rsidRDefault="00135A8F" w:rsidP="00135A8F">
      <w:pPr>
        <w:spacing w:line="192" w:lineRule="auto"/>
        <w:jc w:val="center"/>
        <w:rPr>
          <w:smallCaps/>
          <w:sz w:val="20"/>
          <w:szCs w:val="20"/>
        </w:rPr>
      </w:pPr>
    </w:p>
    <w:p w:rsidR="00135A8F" w:rsidRDefault="00135A8F" w:rsidP="00135A8F">
      <w:pPr>
        <w:spacing w:line="192" w:lineRule="auto"/>
        <w:jc w:val="center"/>
        <w:rPr>
          <w:smallCaps/>
          <w:sz w:val="20"/>
          <w:szCs w:val="20"/>
        </w:rPr>
      </w:pPr>
      <w:r w:rsidRPr="00135A8F">
        <w:rPr>
          <w:smallCaps/>
          <w:sz w:val="20"/>
          <w:szCs w:val="20"/>
        </w:rPr>
        <w:lastRenderedPageBreak/>
        <w:t>АДМИНИСТРАЦИЯ ВЕРХ-АЛЕУССКОГО СЕЛЬСОВЕТА</w:t>
      </w:r>
    </w:p>
    <w:p w:rsidR="00135A8F" w:rsidRPr="00135A8F" w:rsidRDefault="00135A8F" w:rsidP="00135A8F">
      <w:pPr>
        <w:spacing w:line="192" w:lineRule="auto"/>
        <w:jc w:val="center"/>
        <w:rPr>
          <w:smallCaps/>
          <w:sz w:val="20"/>
          <w:szCs w:val="20"/>
        </w:rPr>
      </w:pPr>
    </w:p>
    <w:p w:rsidR="00135A8F" w:rsidRPr="00135A8F" w:rsidRDefault="00135A8F" w:rsidP="00135A8F">
      <w:pPr>
        <w:spacing w:line="192" w:lineRule="auto"/>
        <w:jc w:val="center"/>
        <w:rPr>
          <w:sz w:val="20"/>
          <w:szCs w:val="20"/>
        </w:rPr>
      </w:pPr>
      <w:r w:rsidRPr="00135A8F">
        <w:rPr>
          <w:smallCaps/>
          <w:sz w:val="20"/>
          <w:szCs w:val="20"/>
        </w:rPr>
        <w:t>ОРДЫНСКОГО РАЙОНА НОВОСИБИРСКОЙ ОБЛАСТИ</w:t>
      </w:r>
    </w:p>
    <w:p w:rsidR="00135A8F" w:rsidRPr="00135A8F" w:rsidRDefault="00135A8F" w:rsidP="00135A8F">
      <w:pPr>
        <w:jc w:val="center"/>
        <w:rPr>
          <w:sz w:val="20"/>
          <w:szCs w:val="20"/>
        </w:rPr>
      </w:pPr>
      <w:r w:rsidRPr="00135A8F">
        <w:rPr>
          <w:b/>
          <w:spacing w:val="144"/>
          <w:sz w:val="20"/>
          <w:szCs w:val="20"/>
        </w:rPr>
        <w:t>ПОСТАНОВЛЕНИЕ</w:t>
      </w:r>
    </w:p>
    <w:p w:rsidR="00135A8F" w:rsidRPr="00135A8F" w:rsidRDefault="00135A8F" w:rsidP="00135A8F">
      <w:pPr>
        <w:rPr>
          <w:sz w:val="20"/>
          <w:szCs w:val="20"/>
        </w:rPr>
      </w:pPr>
      <w:r w:rsidRPr="00135A8F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         </w:t>
      </w:r>
      <w:r w:rsidRPr="00135A8F">
        <w:rPr>
          <w:color w:val="000000"/>
          <w:sz w:val="20"/>
          <w:szCs w:val="20"/>
        </w:rPr>
        <w:t xml:space="preserve">    12.07.2024 г.</w:t>
      </w:r>
      <w:r w:rsidRPr="00135A8F">
        <w:rPr>
          <w:color w:val="000000"/>
          <w:sz w:val="20"/>
          <w:szCs w:val="20"/>
        </w:rPr>
        <w:tab/>
      </w:r>
      <w:r w:rsidRPr="00135A8F">
        <w:rPr>
          <w:color w:val="000000"/>
          <w:sz w:val="20"/>
          <w:szCs w:val="20"/>
        </w:rPr>
        <w:tab/>
      </w:r>
      <w:r w:rsidRPr="00135A8F">
        <w:rPr>
          <w:color w:val="000000"/>
          <w:sz w:val="20"/>
          <w:szCs w:val="20"/>
        </w:rPr>
        <w:tab/>
      </w:r>
      <w:r w:rsidRPr="00135A8F">
        <w:rPr>
          <w:color w:val="000000"/>
          <w:sz w:val="20"/>
          <w:szCs w:val="20"/>
        </w:rPr>
        <w:tab/>
      </w:r>
      <w:r w:rsidRPr="00135A8F">
        <w:rPr>
          <w:color w:val="000000"/>
          <w:sz w:val="20"/>
          <w:szCs w:val="20"/>
        </w:rPr>
        <w:tab/>
      </w:r>
      <w:r w:rsidRPr="00135A8F">
        <w:rPr>
          <w:color w:val="000000"/>
          <w:sz w:val="20"/>
          <w:szCs w:val="20"/>
        </w:rPr>
        <w:tab/>
        <w:t xml:space="preserve">         № 37</w:t>
      </w:r>
    </w:p>
    <w:p w:rsidR="00135A8F" w:rsidRPr="00135A8F" w:rsidRDefault="00135A8F" w:rsidP="00135A8F">
      <w:pPr>
        <w:spacing w:after="240"/>
        <w:jc w:val="center"/>
        <w:textAlignment w:val="baseline"/>
        <w:outlineLvl w:val="1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t>О закладке и ведении электронных похозяйственных книг учета личных подсобных хозяйств на 2024-2028 годы</w:t>
      </w:r>
    </w:p>
    <w:p w:rsidR="00135A8F" w:rsidRPr="00135A8F" w:rsidRDefault="00135A8F" w:rsidP="00135A8F">
      <w:pPr>
        <w:jc w:val="both"/>
        <w:rPr>
          <w:sz w:val="20"/>
          <w:szCs w:val="20"/>
          <w:lang w:eastAsia="zh-CN"/>
        </w:rPr>
      </w:pPr>
      <w:r w:rsidRPr="00135A8F">
        <w:rPr>
          <w:sz w:val="20"/>
          <w:szCs w:val="20"/>
        </w:rPr>
        <w:tab/>
        <w:t>В соответствии со ст. 8 Федерального закона от 07.07.2003 года № 112-ФЗ «О личном подсобном хозяйстве», Приказом Министерства сельского хозяйства Российской Федерации от 27.09.2022 N 629 «Об утверждении формы и порядка ведения похозяйственных книг», и в целях учета личных подсобных хозяйств на территории Верх-Алеусского сельсовета Ордынского района Новосибирской области п о с т а н о в л я е т:</w:t>
      </w:r>
    </w:p>
    <w:p w:rsidR="00135A8F" w:rsidRPr="00135A8F" w:rsidRDefault="00135A8F" w:rsidP="00135A8F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ab/>
        <w:t>1. Организовать на территории Верх-Алеусского сельсовета Ордынского района Новосибирской области 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отчётности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– ЭПК).</w:t>
      </w:r>
    </w:p>
    <w:p w:rsidR="00135A8F" w:rsidRPr="00135A8F" w:rsidRDefault="00135A8F" w:rsidP="00135A8F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ab/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135A8F" w:rsidRPr="00135A8F" w:rsidRDefault="00135A8F" w:rsidP="00135A8F">
      <w:pPr>
        <w:ind w:firstLine="709"/>
        <w:rPr>
          <w:sz w:val="20"/>
          <w:szCs w:val="20"/>
        </w:rPr>
      </w:pPr>
      <w:r w:rsidRPr="00135A8F">
        <w:rPr>
          <w:sz w:val="20"/>
          <w:szCs w:val="20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135A8F" w:rsidRPr="00135A8F" w:rsidRDefault="00135A8F" w:rsidP="00135A8F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ab/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135A8F" w:rsidRPr="00135A8F" w:rsidRDefault="00135A8F" w:rsidP="00135A8F">
      <w:pPr>
        <w:ind w:firstLine="709"/>
        <w:rPr>
          <w:sz w:val="20"/>
          <w:szCs w:val="20"/>
        </w:rPr>
      </w:pPr>
      <w:r w:rsidRPr="00135A8F">
        <w:rPr>
          <w:sz w:val="20"/>
          <w:szCs w:val="20"/>
        </w:rPr>
        <w:tab/>
        <w:t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135A8F" w:rsidRPr="00135A8F" w:rsidRDefault="00135A8F" w:rsidP="00135A8F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ab/>
        <w:t>5. Обеспечить доступ главы личного подсобного хозяйства и иных членов подсобного хозяйства к просмотру сведений, внесенных в учетную запись (лицевой счет) ЭПК только в отношении своего ЛПХ.</w:t>
      </w:r>
    </w:p>
    <w:p w:rsidR="00135A8F" w:rsidRPr="00135A8F" w:rsidRDefault="00135A8F" w:rsidP="00135A8F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 xml:space="preserve">         6. Обеспечить выдачу главе личного подсобного хозяйства и иным членам подсобного хозяйства выписки из ЭПК в любом объеме, по любому перечню сведений, для любых целей и рекомендации (ходатайства), в банковские учреждения только в отношении своего ЛПХ.</w:t>
      </w:r>
    </w:p>
    <w:p w:rsidR="00135A8F" w:rsidRPr="00135A8F" w:rsidRDefault="00135A8F" w:rsidP="00135A8F">
      <w:pPr>
        <w:jc w:val="both"/>
        <w:rPr>
          <w:sz w:val="20"/>
          <w:szCs w:val="20"/>
          <w:lang w:eastAsia="zh-CN"/>
        </w:rPr>
      </w:pPr>
      <w:r w:rsidRPr="00135A8F">
        <w:rPr>
          <w:sz w:val="20"/>
          <w:szCs w:val="20"/>
        </w:rPr>
        <w:t xml:space="preserve">        7. Обеспечить оказание информационно-консультативных услуг владельцам ЛПХ.</w:t>
      </w:r>
    </w:p>
    <w:p w:rsidR="00135A8F" w:rsidRPr="00135A8F" w:rsidRDefault="00135A8F" w:rsidP="00135A8F">
      <w:pPr>
        <w:jc w:val="both"/>
        <w:rPr>
          <w:rFonts w:eastAsia="Arial"/>
          <w:sz w:val="20"/>
          <w:szCs w:val="20"/>
        </w:rPr>
      </w:pPr>
      <w:r w:rsidRPr="00135A8F">
        <w:rPr>
          <w:sz w:val="20"/>
          <w:szCs w:val="20"/>
        </w:rPr>
        <w:t xml:space="preserve">         8. </w:t>
      </w:r>
      <w:r w:rsidRPr="00135A8F">
        <w:rPr>
          <w:rFonts w:eastAsia="Arial"/>
          <w:sz w:val="20"/>
          <w:szCs w:val="20"/>
        </w:rPr>
        <w:t xml:space="preserve">Ответственным за ведение электронных похозяйственных книг в установленном порядке и их сохранность назначить специалиста 2-го разряда – Егину Юлию Алексеевну. </w:t>
      </w:r>
    </w:p>
    <w:p w:rsidR="00135A8F" w:rsidRPr="00135A8F" w:rsidRDefault="00135A8F" w:rsidP="00135A8F">
      <w:pPr>
        <w:pStyle w:val="a4"/>
        <w:jc w:val="both"/>
        <w:rPr>
          <w:sz w:val="20"/>
          <w:szCs w:val="20"/>
        </w:rPr>
      </w:pPr>
      <w:r w:rsidRPr="00135A8F">
        <w:rPr>
          <w:rFonts w:eastAsia="Arial"/>
          <w:sz w:val="20"/>
          <w:szCs w:val="20"/>
        </w:rPr>
        <w:t xml:space="preserve">       9. </w:t>
      </w:r>
      <w:r w:rsidRPr="00135A8F">
        <w:rPr>
          <w:sz w:val="20"/>
          <w:szCs w:val="20"/>
        </w:rPr>
        <w:t>Опубликовать данное постановление в газете «Верх-Алеусский вестник».</w:t>
      </w:r>
    </w:p>
    <w:p w:rsidR="00135A8F" w:rsidRPr="00135A8F" w:rsidRDefault="00135A8F" w:rsidP="00135A8F">
      <w:pPr>
        <w:rPr>
          <w:sz w:val="20"/>
          <w:szCs w:val="20"/>
        </w:rPr>
      </w:pPr>
      <w:r w:rsidRPr="00135A8F">
        <w:rPr>
          <w:sz w:val="20"/>
          <w:szCs w:val="20"/>
        </w:rPr>
        <w:t xml:space="preserve">      10. Контроль за исполнением настоящего постановления оставляю за собой. </w:t>
      </w:r>
    </w:p>
    <w:p w:rsidR="00135A8F" w:rsidRPr="00135A8F" w:rsidRDefault="00135A8F" w:rsidP="00135A8F">
      <w:pPr>
        <w:spacing w:line="20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35A8F">
        <w:rPr>
          <w:sz w:val="20"/>
          <w:szCs w:val="20"/>
        </w:rPr>
        <w:t>И.о . Главы Верх-Алеусского сельсовета                                А.П.Яшина</w:t>
      </w:r>
    </w:p>
    <w:p w:rsidR="00135A8F" w:rsidRPr="00135A8F" w:rsidRDefault="00135A8F" w:rsidP="00135A8F">
      <w:pPr>
        <w:spacing w:line="20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35A8F">
        <w:rPr>
          <w:sz w:val="20"/>
          <w:szCs w:val="20"/>
        </w:rPr>
        <w:t>Ордынск</w:t>
      </w:r>
      <w:r>
        <w:rPr>
          <w:sz w:val="20"/>
          <w:szCs w:val="20"/>
        </w:rPr>
        <w:t>ого района Новосибирской области</w:t>
      </w:r>
    </w:p>
    <w:p w:rsidR="00135A8F" w:rsidRPr="00135A8F" w:rsidRDefault="00135A8F" w:rsidP="00135A8F">
      <w:pPr>
        <w:spacing w:after="240"/>
        <w:jc w:val="right"/>
        <w:textAlignment w:val="baseline"/>
        <w:outlineLvl w:val="1"/>
        <w:rPr>
          <w:bCs/>
          <w:sz w:val="20"/>
          <w:szCs w:val="20"/>
        </w:rPr>
      </w:pPr>
      <w:r w:rsidRPr="00135A8F">
        <w:rPr>
          <w:bCs/>
          <w:sz w:val="20"/>
          <w:szCs w:val="20"/>
        </w:rPr>
        <w:t>Приложение N 1</w:t>
      </w:r>
      <w:r w:rsidRPr="00135A8F">
        <w:rPr>
          <w:bCs/>
          <w:sz w:val="20"/>
          <w:szCs w:val="20"/>
        </w:rPr>
        <w:br/>
        <w:t>к постановлению</w:t>
      </w:r>
      <w:r w:rsidRPr="00135A8F">
        <w:rPr>
          <w:bCs/>
          <w:sz w:val="20"/>
          <w:szCs w:val="20"/>
        </w:rPr>
        <w:br/>
        <w:t>от «12» июля 2024 г. N 37</w:t>
      </w:r>
    </w:p>
    <w:p w:rsidR="00135A8F" w:rsidRPr="00135A8F" w:rsidRDefault="00135A8F" w:rsidP="00135A8F">
      <w:pPr>
        <w:spacing w:after="240"/>
        <w:jc w:val="center"/>
        <w:textAlignment w:val="baseline"/>
        <w:rPr>
          <w:b/>
          <w:bCs/>
          <w:sz w:val="20"/>
          <w:szCs w:val="20"/>
        </w:rPr>
      </w:pPr>
      <w:r w:rsidRPr="00135A8F">
        <w:rPr>
          <w:b/>
          <w:bCs/>
          <w:color w:val="444444"/>
          <w:sz w:val="20"/>
          <w:szCs w:val="20"/>
        </w:rPr>
        <w:br/>
      </w:r>
      <w:r w:rsidRPr="00135A8F">
        <w:rPr>
          <w:b/>
          <w:bCs/>
          <w:sz w:val="20"/>
          <w:szCs w:val="20"/>
        </w:rPr>
        <w:t xml:space="preserve">СОГЛАСИЕ </w:t>
      </w:r>
    </w:p>
    <w:p w:rsidR="00135A8F" w:rsidRPr="00135A8F" w:rsidRDefault="00135A8F" w:rsidP="00135A8F">
      <w:pPr>
        <w:spacing w:after="240"/>
        <w:jc w:val="center"/>
        <w:textAlignment w:val="baseline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t>со сведениями, внесенными в похозяйственную книгу в информационной системе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Я, ____________________________________________________________________________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______________________________________________________________________________,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паспорт __________________________ выдан _______________________________________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______________________________________________________________________________,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адрес регистрации: ______________________________________________________________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______________________________________________________________________________,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подтверждаю,   что  по  состоянию  на  _______________________  сведения  в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похозяйственную книгу N __________________________________ лицевой счет ЛПХ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N _____________________________________________________________________________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внесены органом местного самоуправления _________________________________________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                                                                                                                                                                                       (наименование органа местного самоуправления,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8F" w:rsidRPr="00135A8F" w:rsidRDefault="00135A8F" w:rsidP="00135A8F">
      <w:pPr>
        <w:jc w:val="center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Ф.И.О. и должность лица, вносившего сведения в похозяйственную книгу)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в полном объеме с моих слов и являются верными.</w:t>
      </w:r>
    </w:p>
    <w:p w:rsidR="00E95ADB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lastRenderedPageBreak/>
        <w:t>Настоящим  также  выражаю  свое  </w:t>
      </w:r>
      <w:r w:rsidRPr="00135A8F">
        <w:rPr>
          <w:spacing w:val="-18"/>
          <w:sz w:val="20"/>
          <w:szCs w:val="20"/>
          <w:u w:val="single"/>
        </w:rPr>
        <w:t>согласие/несогласие</w:t>
      </w:r>
      <w:r w:rsidRPr="00135A8F">
        <w:rPr>
          <w:spacing w:val="-18"/>
          <w:sz w:val="20"/>
          <w:szCs w:val="20"/>
        </w:rPr>
        <w:t xml:space="preserve">  на обработку моих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  (ненужное вычеркнуть)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персональных   данных,   содержащихся  в  иных  информационных  системах  и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полученных  в  целях  внесения  в  похозяйственную книгу посредством единой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системы  межведомственного  электронного  взаимодействия  для целей ведения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похозяйственной  книги,  в  соответствии  с  перечнем  данных, отраженных в 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приложении N 1 к настоящему приказу.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br/>
        <w:t>"____" ____________ 20___ года _________________ (________________________)</w:t>
      </w:r>
    </w:p>
    <w:p w:rsidR="00135A8F" w:rsidRPr="00135A8F" w:rsidRDefault="00135A8F" w:rsidP="00135A8F">
      <w:pPr>
        <w:jc w:val="both"/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                                                                          подпись                                                              </w:t>
      </w:r>
      <w:r>
        <w:rPr>
          <w:spacing w:val="-18"/>
          <w:sz w:val="20"/>
          <w:szCs w:val="20"/>
        </w:rPr>
        <w:t xml:space="preserve">            расшифровка подписи</w:t>
      </w:r>
    </w:p>
    <w:p w:rsidR="00135A8F" w:rsidRPr="00135A8F" w:rsidRDefault="00135A8F" w:rsidP="00135A8F">
      <w:pPr>
        <w:spacing w:after="240"/>
        <w:jc w:val="right"/>
        <w:textAlignment w:val="baseline"/>
        <w:outlineLvl w:val="1"/>
        <w:rPr>
          <w:bCs/>
          <w:sz w:val="20"/>
          <w:szCs w:val="20"/>
        </w:rPr>
      </w:pPr>
      <w:r w:rsidRPr="00135A8F">
        <w:rPr>
          <w:bCs/>
          <w:sz w:val="20"/>
          <w:szCs w:val="20"/>
        </w:rPr>
        <w:t>Приложение N 2</w:t>
      </w:r>
      <w:r w:rsidRPr="00135A8F">
        <w:rPr>
          <w:bCs/>
          <w:sz w:val="20"/>
          <w:szCs w:val="20"/>
        </w:rPr>
        <w:br/>
        <w:t>к постановлению</w:t>
      </w:r>
      <w:r w:rsidRPr="00135A8F">
        <w:rPr>
          <w:bCs/>
          <w:sz w:val="20"/>
          <w:szCs w:val="20"/>
        </w:rPr>
        <w:br/>
        <w:t>от «12» июля 2024 г. N37</w:t>
      </w:r>
    </w:p>
    <w:p w:rsidR="00135A8F" w:rsidRPr="00135A8F" w:rsidRDefault="00135A8F" w:rsidP="00135A8F">
      <w:pPr>
        <w:spacing w:after="240"/>
        <w:jc w:val="center"/>
        <w:textAlignment w:val="baseline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t xml:space="preserve">ВЫПИСКА </w:t>
      </w:r>
    </w:p>
    <w:p w:rsidR="00135A8F" w:rsidRPr="00135A8F" w:rsidRDefault="00135A8F" w:rsidP="00135A8F">
      <w:pPr>
        <w:spacing w:after="240"/>
        <w:jc w:val="center"/>
        <w:textAlignment w:val="baseline"/>
        <w:rPr>
          <w:bCs/>
          <w:sz w:val="20"/>
          <w:szCs w:val="20"/>
        </w:rPr>
      </w:pPr>
      <w:r w:rsidRPr="00135A8F">
        <w:rPr>
          <w:bCs/>
          <w:sz w:val="20"/>
          <w:szCs w:val="20"/>
        </w:rPr>
        <w:t>из похозяйственной книги №_ Верх-Алеусского сельсовета Ордынского района Новосибирской области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по состоянию на "_____" _____</w:t>
      </w:r>
      <w:r w:rsidR="00E95ADB">
        <w:rPr>
          <w:sz w:val="20"/>
          <w:szCs w:val="20"/>
        </w:rPr>
        <w:t>__________________20 _____ года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Лицевой счет ЛПХ N ______________________________</w:t>
      </w:r>
      <w:r w:rsidR="00E95ADB">
        <w:rPr>
          <w:sz w:val="20"/>
          <w:szCs w:val="20"/>
        </w:rPr>
        <w:t>_______________________________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Адрес ЛПХ: ______________________________________</w:t>
      </w:r>
      <w:r>
        <w:rPr>
          <w:sz w:val="20"/>
          <w:szCs w:val="20"/>
        </w:rPr>
        <w:t>_______________________________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Фамилия, имя, отчество, дата рождения гражданина, которому предоставлен и (или) которым приобретен земельный участок для ведения ЛПХ (глава ЛПХ):</w:t>
      </w:r>
      <w:r w:rsidRPr="00135A8F">
        <w:rPr>
          <w:sz w:val="20"/>
          <w:szCs w:val="20"/>
        </w:rPr>
        <w:br/>
        <w:t>_________________________________________</w:t>
      </w:r>
      <w:r w:rsidR="00E95ADB">
        <w:rPr>
          <w:sz w:val="20"/>
          <w:szCs w:val="20"/>
        </w:rPr>
        <w:t>_______________________________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Кадастровый номер земельного участка_______</w:t>
      </w:r>
      <w:r w:rsidR="00E95ADB">
        <w:rPr>
          <w:sz w:val="20"/>
          <w:szCs w:val="20"/>
        </w:rPr>
        <w:t>_______________________________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Площадь земельного участка, кв. м: __________</w:t>
      </w:r>
      <w:r>
        <w:rPr>
          <w:sz w:val="20"/>
          <w:szCs w:val="20"/>
        </w:rPr>
        <w:t>_______________________________</w:t>
      </w:r>
    </w:p>
    <w:p w:rsidR="00135A8F" w:rsidRPr="00135A8F" w:rsidRDefault="00135A8F" w:rsidP="00E95ADB">
      <w:pPr>
        <w:spacing w:after="240"/>
        <w:textAlignment w:val="baseline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Список членов ЛПХ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033"/>
        <w:gridCol w:w="2218"/>
        <w:gridCol w:w="1663"/>
      </w:tblGrid>
      <w:tr w:rsidR="00135A8F" w:rsidRPr="00135A8F" w:rsidTr="00135A8F">
        <w:trPr>
          <w:trHeight w:val="15"/>
        </w:trPr>
        <w:tc>
          <w:tcPr>
            <w:tcW w:w="3511" w:type="dxa"/>
            <w:hideMark/>
          </w:tcPr>
          <w:p w:rsidR="00135A8F" w:rsidRPr="00135A8F" w:rsidRDefault="00135A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Фамилия, имя, отчество</w:t>
            </w:r>
            <w:r w:rsidRPr="00135A8F">
              <w:rPr>
                <w:sz w:val="20"/>
                <w:szCs w:val="20"/>
              </w:rPr>
              <w:br/>
            </w:r>
          </w:p>
          <w:p w:rsidR="00135A8F" w:rsidRPr="00135A8F" w:rsidRDefault="00135A8F">
            <w:pPr>
              <w:ind w:firstLine="480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(полностью)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Отношение к главе ЛПХ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Пол (мужской, женский)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Число, месяц, год рождения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</w:tbl>
    <w:p w:rsidR="00135A8F" w:rsidRPr="00135A8F" w:rsidRDefault="00135A8F" w:rsidP="00135A8F">
      <w:pPr>
        <w:spacing w:after="240"/>
        <w:textAlignment w:val="baseline"/>
        <w:outlineLvl w:val="2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br/>
        <w:t>II. Площадь земельных участков ЛПХ, занятых посевами и посадками сельскохозяйственных культур, п</w:t>
      </w:r>
      <w:r>
        <w:rPr>
          <w:b/>
          <w:bCs/>
          <w:sz w:val="20"/>
          <w:szCs w:val="20"/>
        </w:rPr>
        <w:t>лодовыми, ягодными насаждениями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392"/>
        <w:gridCol w:w="1478"/>
      </w:tblGrid>
      <w:tr w:rsidR="00135A8F" w:rsidRPr="00135A8F" w:rsidTr="00135A8F">
        <w:trPr>
          <w:trHeight w:val="15"/>
        </w:trPr>
        <w:tc>
          <w:tcPr>
            <w:tcW w:w="554" w:type="dxa"/>
            <w:hideMark/>
          </w:tcPr>
          <w:p w:rsidR="00135A8F" w:rsidRPr="00135A8F" w:rsidRDefault="00135A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2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Сведения о правах на земельный участок (указать кадастровый номер участка и реквизиты документа, на основании которого в ЭПК внесена запись):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сотка</w:t>
            </w: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собственности - _______ (доля собственности главы ЛПХ - ________%)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пользовании -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аренде -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Всего земли, занятой посевами и посадками: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приусадебный земельный участок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полевой земельный участок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lastRenderedPageBreak/>
              <w:t>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Было засеяно в предыдущем году: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картофеля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овощей открытого грунта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овощей закрытого грунта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кормовых культур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IV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Многолетние насаждения и ягодные культуры: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плодовые насаждения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ягодники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</w:tbl>
    <w:p w:rsidR="00135A8F" w:rsidRPr="00135A8F" w:rsidRDefault="00135A8F" w:rsidP="00135A8F">
      <w:pPr>
        <w:spacing w:after="240"/>
        <w:jc w:val="center"/>
        <w:textAlignment w:val="baseline"/>
        <w:outlineLvl w:val="2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br/>
        <w:t>III. Количество сельскохозяйственн</w:t>
      </w:r>
      <w:r>
        <w:rPr>
          <w:b/>
          <w:bCs/>
          <w:sz w:val="20"/>
          <w:szCs w:val="20"/>
        </w:rPr>
        <w:t>ых животных, птицы и пчелосемей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392"/>
        <w:gridCol w:w="1478"/>
      </w:tblGrid>
      <w:tr w:rsidR="00135A8F" w:rsidRPr="00135A8F" w:rsidTr="00135A8F">
        <w:trPr>
          <w:trHeight w:val="15"/>
        </w:trPr>
        <w:tc>
          <w:tcPr>
            <w:tcW w:w="554" w:type="dxa"/>
            <w:hideMark/>
          </w:tcPr>
          <w:p w:rsidR="00135A8F" w:rsidRPr="00135A8F" w:rsidRDefault="00135A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2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Вид сельскохозяйственного животного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голов</w:t>
            </w: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Крупный рогатый скот, всего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коровы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телки до 1 года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телки от 1 года до 2 лет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нетели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бычки на выращивании и откорме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Свиньи,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свиноматки основные (от 9 месяцев и старше)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поросята до 2 месяцев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поросята от 2 до 4 месяцев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молодняк на выращивании и откорме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Мелкий рогатый скот (овцы),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овцематки и ярки старше 1 года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ярочки до 1 года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баранчики и валухи на выращивании и откорме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IV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Мелкий рогатый скот (козы),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козоматки и козочки старше 1 года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козлы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козочки до 1 года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козлики на выращивании и откорме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lastRenderedPageBreak/>
              <w:t>V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Лошади,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кобылы старше 3 лет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кобылы до 3 лет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жеребцы до 3 лет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VI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Кролики,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кроликоматки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молодняк кроликов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VII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Олени,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самцы, важенки и нетели, рогачи, маралухи и перворожки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молодняк, приплод, телята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VIII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Домашняя птица, всего: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 том числе: куры/куры-несушки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утки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гуси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индейки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цесарки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перепела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7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страусы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8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иные виды птицы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IX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Пчеловодство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шт.</w:t>
            </w: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Пчелы (пчелосемьи)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right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X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Иные виды животных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</w:tbl>
    <w:p w:rsidR="00135A8F" w:rsidRPr="00135A8F" w:rsidRDefault="00135A8F" w:rsidP="00135A8F">
      <w:pPr>
        <w:spacing w:after="240"/>
        <w:textAlignment w:val="baseline"/>
        <w:outlineLvl w:val="2"/>
        <w:rPr>
          <w:b/>
          <w:bCs/>
          <w:sz w:val="20"/>
          <w:szCs w:val="20"/>
        </w:rPr>
      </w:pPr>
      <w:r w:rsidRPr="00135A8F">
        <w:rPr>
          <w:b/>
          <w:bCs/>
          <w:sz w:val="20"/>
          <w:szCs w:val="20"/>
        </w:rPr>
        <w:br/>
        <w:t xml:space="preserve">IV. Сельскохозяйственная техника, оборудование, транспортные средства, принадлежащие на праве собственности или ином праве </w:t>
      </w:r>
      <w:r>
        <w:rPr>
          <w:b/>
          <w:bCs/>
          <w:sz w:val="20"/>
          <w:szCs w:val="20"/>
        </w:rPr>
        <w:t>главе ЛПХ (или иным членам ЛПХ)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478"/>
      </w:tblGrid>
      <w:tr w:rsidR="00135A8F" w:rsidRPr="00135A8F" w:rsidTr="00135A8F">
        <w:trPr>
          <w:trHeight w:val="15"/>
        </w:trPr>
        <w:tc>
          <w:tcPr>
            <w:tcW w:w="7946" w:type="dxa"/>
            <w:hideMark/>
          </w:tcPr>
          <w:p w:rsidR="00135A8F" w:rsidRPr="00135A8F" w:rsidRDefault="00135A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Вид техники или оборудования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шт.</w:t>
            </w: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Тракторы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Плуги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Сенокосилки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Доильные установки и агрегаты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Холодильное оборудование</w:t>
            </w:r>
            <w:r w:rsidRPr="00135A8F">
              <w:rPr>
                <w:sz w:val="20"/>
                <w:szCs w:val="20"/>
              </w:rPr>
              <w:br/>
            </w:r>
          </w:p>
          <w:p w:rsidR="00135A8F" w:rsidRPr="00135A8F" w:rsidRDefault="00135A8F">
            <w:pPr>
              <w:ind w:firstLine="480"/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lastRenderedPageBreak/>
              <w:t>(кроме бытовых холодильников)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lastRenderedPageBreak/>
              <w:t>Грузовые автомобили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Прицепы и полуприцепы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Снегоходы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Моторные лодки и катера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  <w:tr w:rsidR="00135A8F" w:rsidRPr="00135A8F" w:rsidTr="00135A8F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textAlignment w:val="baseline"/>
              <w:rPr>
                <w:sz w:val="20"/>
                <w:szCs w:val="20"/>
              </w:rPr>
            </w:pPr>
            <w:r w:rsidRPr="00135A8F">
              <w:rPr>
                <w:sz w:val="20"/>
                <w:szCs w:val="20"/>
              </w:rPr>
              <w:t>Иной транспорт или оборудование:</w:t>
            </w:r>
            <w:r w:rsidRPr="00135A8F">
              <w:rPr>
                <w:sz w:val="20"/>
                <w:szCs w:val="20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A8F" w:rsidRPr="00135A8F" w:rsidRDefault="00135A8F">
            <w:pPr>
              <w:rPr>
                <w:sz w:val="20"/>
                <w:szCs w:val="20"/>
              </w:rPr>
            </w:pPr>
          </w:p>
        </w:tc>
      </w:tr>
    </w:tbl>
    <w:p w:rsidR="00135A8F" w:rsidRPr="00135A8F" w:rsidRDefault="00135A8F" w:rsidP="00135A8F">
      <w:pPr>
        <w:spacing w:after="240"/>
        <w:textAlignment w:val="baseline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>V. Дополнительные сведения</w:t>
      </w:r>
    </w:p>
    <w:p w:rsidR="00135A8F" w:rsidRPr="00135A8F" w:rsidRDefault="00135A8F" w:rsidP="00135A8F">
      <w:pPr>
        <w:textAlignment w:val="baseline"/>
        <w:rPr>
          <w:sz w:val="20"/>
          <w:szCs w:val="20"/>
        </w:rPr>
      </w:pPr>
      <w:r w:rsidRPr="00135A8F">
        <w:rPr>
          <w:sz w:val="20"/>
          <w:szCs w:val="20"/>
        </w:rPr>
        <w:t>________</w:t>
      </w:r>
      <w:r>
        <w:rPr>
          <w:sz w:val="20"/>
          <w:szCs w:val="20"/>
        </w:rPr>
        <w:t>_____________________</w:t>
      </w:r>
      <w:r w:rsidRPr="00135A8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Pr="00135A8F">
        <w:rPr>
          <w:sz w:val="20"/>
          <w:szCs w:val="20"/>
        </w:rPr>
        <w:br/>
        <w:t>________________________________________________________________________</w:t>
      </w:r>
      <w:r w:rsidRPr="00135A8F">
        <w:rPr>
          <w:sz w:val="20"/>
          <w:szCs w:val="20"/>
        </w:rPr>
        <w:br/>
        <w:t>________________________________________________________________________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br/>
        <w:t>Должностное лицо __________________________________________________________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                                  (наименование должности)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__________________________________    _____________________________________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                                                             (подпись)                                                                                                                                              (инициалы, фамилия)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 xml:space="preserve">"______" _______________ 20_____ года </w:t>
      </w:r>
    </w:p>
    <w:p w:rsidR="00135A8F" w:rsidRPr="00135A8F" w:rsidRDefault="00135A8F" w:rsidP="00135A8F">
      <w:pPr>
        <w:textAlignment w:val="baseline"/>
        <w:rPr>
          <w:spacing w:val="-18"/>
          <w:sz w:val="20"/>
          <w:szCs w:val="20"/>
        </w:rPr>
      </w:pPr>
    </w:p>
    <w:p w:rsidR="00230A46" w:rsidRPr="00135A8F" w:rsidRDefault="00135A8F" w:rsidP="00135A8F">
      <w:pPr>
        <w:textAlignment w:val="baseline"/>
        <w:rPr>
          <w:spacing w:val="-18"/>
          <w:sz w:val="20"/>
          <w:szCs w:val="20"/>
        </w:rPr>
      </w:pPr>
      <w:r w:rsidRPr="00135A8F">
        <w:rPr>
          <w:spacing w:val="-18"/>
          <w:sz w:val="20"/>
          <w:szCs w:val="20"/>
        </w:rPr>
        <w:t>М.П.</w:t>
      </w:r>
    </w:p>
    <w:p w:rsidR="005C0DAF" w:rsidRPr="00135A8F" w:rsidRDefault="00230A46" w:rsidP="005C0DAF">
      <w:pPr>
        <w:rPr>
          <w:noProof/>
          <w:sz w:val="20"/>
          <w:szCs w:val="20"/>
        </w:rPr>
      </w:pPr>
      <w:r w:rsidRPr="00135A8F">
        <w:rPr>
          <w:sz w:val="20"/>
          <w:szCs w:val="20"/>
        </w:rPr>
        <w:t> </w:t>
      </w:r>
      <w:r w:rsidR="005C0DAF" w:rsidRPr="00135A8F">
        <w:rPr>
          <w:noProof/>
          <w:sz w:val="20"/>
          <w:szCs w:val="20"/>
        </w:rPr>
        <w:drawing>
          <wp:inline distT="0" distB="0" distL="0" distR="0" wp14:anchorId="1AF179A0" wp14:editId="3CD3AA2B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DAF" w:rsidRPr="00135A8F" w:rsidRDefault="005C0DAF" w:rsidP="005C0DAF">
      <w:pPr>
        <w:autoSpaceDE w:val="0"/>
        <w:autoSpaceDN w:val="0"/>
        <w:adjustRightInd w:val="0"/>
        <w:ind w:firstLine="709"/>
        <w:jc w:val="center"/>
        <w:rPr>
          <w:rStyle w:val="apple-converted-space"/>
          <w:b/>
          <w:noProof/>
          <w:sz w:val="20"/>
          <w:szCs w:val="20"/>
        </w:rPr>
      </w:pPr>
      <w:r w:rsidRPr="00135A8F">
        <w:rPr>
          <w:b/>
          <w:noProof/>
          <w:sz w:val="20"/>
          <w:szCs w:val="20"/>
        </w:rPr>
        <w:t xml:space="preserve">Газификация в СНТ: советы Росреестра садоводам   </w:t>
      </w:r>
    </w:p>
    <w:p w:rsidR="005C0DAF" w:rsidRPr="00135A8F" w:rsidRDefault="005C0DAF" w:rsidP="005C0DAF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135A8F">
        <w:rPr>
          <w:rFonts w:eastAsia="Calibri"/>
          <w:sz w:val="20"/>
          <w:szCs w:val="20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135A8F">
        <w:rPr>
          <w:rFonts w:eastAsia="Calibri"/>
          <w:color w:val="000000"/>
          <w:sz w:val="20"/>
          <w:szCs w:val="20"/>
        </w:rPr>
        <w:t>чтобы</w:t>
      </w:r>
      <w:r w:rsidRPr="00135A8F">
        <w:rPr>
          <w:rFonts w:eastAsia="Calibri"/>
          <w:sz w:val="20"/>
          <w:szCs w:val="20"/>
        </w:rPr>
        <w:t xml:space="preserve"> </w:t>
      </w:r>
      <w:r w:rsidRPr="00135A8F">
        <w:rPr>
          <w:rFonts w:eastAsia="Calibri"/>
          <w:color w:val="000000"/>
          <w:sz w:val="20"/>
          <w:szCs w:val="20"/>
        </w:rPr>
        <w:t xml:space="preserve">разобраться с процедурой участия в программе социальной догазификации, Росреестр в простой и доступной форме разработал методические рекомендации. Ознакомиться с ними можно уже </w:t>
      </w:r>
      <w:hyperlink r:id="rId14" w:history="1">
        <w:r w:rsidRPr="00135A8F">
          <w:rPr>
            <w:rFonts w:eastAsia="Calibri"/>
            <w:color w:val="0563C1"/>
            <w:sz w:val="20"/>
            <w:szCs w:val="20"/>
            <w:u w:val="single"/>
          </w:rPr>
          <w:t>сейчас</w:t>
        </w:r>
      </w:hyperlink>
      <w:r w:rsidRPr="00135A8F">
        <w:rPr>
          <w:rFonts w:eastAsia="Calibri"/>
          <w:color w:val="000000"/>
          <w:sz w:val="20"/>
          <w:szCs w:val="20"/>
        </w:rPr>
        <w:t xml:space="preserve">. </w:t>
      </w:r>
    </w:p>
    <w:p w:rsidR="005C0DAF" w:rsidRPr="00135A8F" w:rsidRDefault="005C0DAF" w:rsidP="005C0DAF">
      <w:pPr>
        <w:ind w:firstLine="709"/>
        <w:jc w:val="both"/>
        <w:rPr>
          <w:rFonts w:eastAsia="Calibri"/>
          <w:i/>
          <w:color w:val="000000"/>
          <w:sz w:val="20"/>
          <w:szCs w:val="20"/>
        </w:rPr>
      </w:pPr>
      <w:r w:rsidRPr="00135A8F">
        <w:rPr>
          <w:rFonts w:eastAsia="Calibri"/>
          <w:i/>
          <w:color w:val="000000"/>
          <w:sz w:val="20"/>
          <w:szCs w:val="20"/>
        </w:rPr>
        <w:t xml:space="preserve"> «Первый этап работы по догазификации садоводческих некоммерческих товариществ </w:t>
      </w:r>
      <w:r w:rsidRPr="00135A8F">
        <w:rPr>
          <w:rFonts w:eastAsia="Calibri"/>
          <w:color w:val="000000"/>
          <w:sz w:val="20"/>
          <w:szCs w:val="20"/>
        </w:rPr>
        <w:t>(СНТ)</w:t>
      </w:r>
      <w:r w:rsidRPr="00135A8F">
        <w:rPr>
          <w:rFonts w:eastAsia="Calibri"/>
          <w:i/>
          <w:color w:val="000000"/>
          <w:sz w:val="20"/>
          <w:szCs w:val="20"/>
        </w:rPr>
        <w:t xml:space="preserve"> в Новосибирской области выполнен успешно</w:t>
      </w:r>
      <w:r w:rsidRPr="00135A8F">
        <w:rPr>
          <w:rFonts w:eastAsia="Calibri"/>
          <w:color w:val="000000"/>
          <w:sz w:val="20"/>
          <w:szCs w:val="20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135A8F">
        <w:rPr>
          <w:rFonts w:eastAsia="Calibri"/>
          <w:b/>
          <w:color w:val="000000"/>
          <w:sz w:val="20"/>
          <w:szCs w:val="20"/>
        </w:rPr>
        <w:t xml:space="preserve">Елена Афанасьева. – </w:t>
      </w:r>
      <w:r w:rsidRPr="00135A8F">
        <w:rPr>
          <w:rFonts w:eastAsia="Calibri"/>
          <w:i/>
          <w:color w:val="000000"/>
          <w:sz w:val="20"/>
          <w:szCs w:val="20"/>
        </w:rPr>
        <w:t>С учетом проведенной инвентаризации, оценки технической возможности догазификации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пообъектный план-график догазификации домовладений СНТ, который 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t>Условиями включения в программу являются:</w:t>
      </w:r>
      <w:r w:rsidRPr="00135A8F">
        <w:rPr>
          <w:rFonts w:eastAsia="Calibri"/>
          <w:sz w:val="20"/>
          <w:szCs w:val="20"/>
        </w:rPr>
        <w:tab/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t>- СНТ расположен в границах населенного пункта;</w:t>
      </w:r>
      <w:r w:rsidRPr="00135A8F">
        <w:rPr>
          <w:rFonts w:eastAsia="Calibri"/>
          <w:sz w:val="20"/>
          <w:szCs w:val="20"/>
        </w:rPr>
        <w:tab/>
      </w:r>
      <w:r w:rsidRPr="00135A8F">
        <w:rPr>
          <w:rFonts w:eastAsia="Calibri"/>
          <w:sz w:val="20"/>
          <w:szCs w:val="20"/>
        </w:rPr>
        <w:tab/>
      </w:r>
      <w:r w:rsidRPr="00135A8F">
        <w:rPr>
          <w:rFonts w:eastAsia="Calibri"/>
          <w:sz w:val="20"/>
          <w:szCs w:val="20"/>
        </w:rPr>
        <w:tab/>
      </w:r>
      <w:r w:rsidRPr="00135A8F">
        <w:rPr>
          <w:rFonts w:eastAsia="Calibri"/>
          <w:sz w:val="20"/>
          <w:szCs w:val="20"/>
        </w:rPr>
        <w:tab/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135A8F">
        <w:rPr>
          <w:rFonts w:eastAsia="Calibri"/>
          <w:sz w:val="20"/>
          <w:szCs w:val="20"/>
        </w:rPr>
        <w:tab/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5C0DAF" w:rsidRPr="00135A8F" w:rsidRDefault="005C0DAF" w:rsidP="005C0DAF">
      <w:pPr>
        <w:ind w:firstLine="709"/>
        <w:jc w:val="both"/>
        <w:rPr>
          <w:rFonts w:eastAsia="Calibri"/>
          <w:i/>
          <w:sz w:val="20"/>
          <w:szCs w:val="20"/>
        </w:rPr>
      </w:pPr>
      <w:r w:rsidRPr="00135A8F">
        <w:rPr>
          <w:rFonts w:eastAsia="Calibri"/>
          <w:i/>
          <w:sz w:val="20"/>
          <w:szCs w:val="20"/>
        </w:rPr>
        <w:t>«Важно отметить, что если на участке находится садовый дом, то его следует перевести в жилой</w:t>
      </w:r>
      <w:r w:rsidRPr="00135A8F">
        <w:rPr>
          <w:rFonts w:eastAsia="Calibri"/>
          <w:sz w:val="20"/>
          <w:szCs w:val="20"/>
        </w:rPr>
        <w:t xml:space="preserve">, - отметила заместитель руководителя Управления Росреестра по Новосибирской области </w:t>
      </w:r>
      <w:r w:rsidRPr="00135A8F">
        <w:rPr>
          <w:rFonts w:eastAsia="Calibri"/>
          <w:b/>
          <w:sz w:val="20"/>
          <w:szCs w:val="20"/>
        </w:rPr>
        <w:t>Наталья Ивчатова</w:t>
      </w:r>
      <w:r w:rsidRPr="00135A8F">
        <w:rPr>
          <w:rFonts w:eastAsia="Calibri"/>
          <w:sz w:val="20"/>
          <w:szCs w:val="20"/>
        </w:rPr>
        <w:t xml:space="preserve">. - </w:t>
      </w:r>
      <w:r w:rsidRPr="00135A8F">
        <w:rPr>
          <w:rFonts w:eastAsia="Calibri"/>
          <w:i/>
          <w:sz w:val="20"/>
          <w:szCs w:val="20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случаях».</w:t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t xml:space="preserve">Решение о догазификации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lastRenderedPageBreak/>
        <w:t>Ознакомится с подробными усло</w:t>
      </w:r>
      <w:bookmarkStart w:id="0" w:name="_GoBack"/>
      <w:bookmarkEnd w:id="0"/>
      <w:r w:rsidRPr="00135A8F">
        <w:rPr>
          <w:rFonts w:eastAsia="Calibri"/>
          <w:sz w:val="20"/>
          <w:szCs w:val="20"/>
        </w:rPr>
        <w:t xml:space="preserve">виями  программы газификации, проверить, подпадает ли населенный пункт под программу, можно на официальном сайте Единого оператора  газификации </w:t>
      </w:r>
      <w:hyperlink r:id="rId15" w:history="1">
        <w:r w:rsidRPr="00135A8F">
          <w:rPr>
            <w:rFonts w:eastAsia="Calibri"/>
            <w:color w:val="0563C1"/>
            <w:sz w:val="20"/>
            <w:szCs w:val="20"/>
            <w:u w:val="single"/>
          </w:rPr>
          <w:t>https://connectgas.ru</w:t>
        </w:r>
      </w:hyperlink>
      <w:r w:rsidRPr="00135A8F">
        <w:rPr>
          <w:rFonts w:eastAsia="Calibri"/>
          <w:sz w:val="20"/>
          <w:szCs w:val="20"/>
        </w:rPr>
        <w:t>.</w:t>
      </w:r>
    </w:p>
    <w:p w:rsidR="005C0DAF" w:rsidRPr="00135A8F" w:rsidRDefault="005C0DAF" w:rsidP="005C0DAF">
      <w:pPr>
        <w:ind w:firstLine="709"/>
        <w:jc w:val="both"/>
        <w:rPr>
          <w:rFonts w:eastAsia="Calibri"/>
          <w:sz w:val="20"/>
          <w:szCs w:val="20"/>
        </w:rPr>
      </w:pPr>
      <w:r w:rsidRPr="00135A8F">
        <w:rPr>
          <w:rFonts w:eastAsia="Calibri"/>
          <w:sz w:val="20"/>
          <w:szCs w:val="20"/>
        </w:rPr>
        <w:t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Мишустин подписал Постановление о расширении программы социальной газификации на садоводческие товарищества.</w:t>
      </w:r>
    </w:p>
    <w:p w:rsidR="005C0DAF" w:rsidRPr="00135A8F" w:rsidRDefault="005C0DAF" w:rsidP="005C0DA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35A8F">
        <w:rPr>
          <w:b/>
          <w:sz w:val="20"/>
          <w:szCs w:val="20"/>
        </w:rPr>
        <w:t xml:space="preserve"> </w:t>
      </w:r>
    </w:p>
    <w:p w:rsidR="00230A46" w:rsidRPr="00135A8F" w:rsidRDefault="00230A46" w:rsidP="00230A46">
      <w:pPr>
        <w:ind w:firstLine="567"/>
        <w:jc w:val="both"/>
        <w:rPr>
          <w:sz w:val="20"/>
          <w:szCs w:val="20"/>
        </w:rPr>
      </w:pPr>
    </w:p>
    <w:p w:rsidR="00230A46" w:rsidRPr="00135A8F" w:rsidRDefault="00230A46" w:rsidP="00230A46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19533E" w:rsidRPr="00135A8F" w:rsidRDefault="0019533E" w:rsidP="00584390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9533E" w:rsidRPr="00135A8F" w:rsidRDefault="0019533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9533E" w:rsidRPr="00135A8F" w:rsidRDefault="0019533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9533E" w:rsidRPr="00135A8F" w:rsidRDefault="0019533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BA665E" w:rsidRPr="00135A8F" w:rsidRDefault="00BA665E" w:rsidP="00230A46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BA665E" w:rsidRDefault="00BA665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35A8F" w:rsidRPr="00135A8F" w:rsidRDefault="00135A8F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BA665E" w:rsidRPr="00135A8F" w:rsidRDefault="00BA665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9533E" w:rsidRPr="00135A8F" w:rsidRDefault="0019533E" w:rsidP="0019533E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</w:p>
    <w:p w:rsidR="0019533E" w:rsidRPr="00135A8F" w:rsidRDefault="0019533E" w:rsidP="00584390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1B1536" w:rsidRPr="00135A8F" w:rsidRDefault="001B1536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1B1536" w:rsidRPr="00135A8F" w:rsidRDefault="001B1536" w:rsidP="001B1536">
      <w:pPr>
        <w:jc w:val="both"/>
        <w:rPr>
          <w:sz w:val="20"/>
          <w:szCs w:val="20"/>
        </w:rPr>
      </w:pPr>
      <w:r w:rsidRPr="00135A8F">
        <w:rPr>
          <w:sz w:val="20"/>
          <w:szCs w:val="20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</w:t>
      </w:r>
    </w:p>
    <w:p w:rsidR="001B1536" w:rsidRPr="00135A8F" w:rsidRDefault="001B1536" w:rsidP="001B1536">
      <w:pPr>
        <w:rPr>
          <w:sz w:val="20"/>
          <w:szCs w:val="20"/>
        </w:rPr>
      </w:pPr>
    </w:p>
    <w:p w:rsidR="00723A3E" w:rsidRPr="00135A8F" w:rsidRDefault="00723A3E" w:rsidP="00723A3E">
      <w:pPr>
        <w:pStyle w:val="a6"/>
        <w:rPr>
          <w:sz w:val="20"/>
          <w:szCs w:val="20"/>
        </w:rPr>
      </w:pPr>
    </w:p>
    <w:p w:rsidR="002B7C30" w:rsidRPr="00135A8F" w:rsidRDefault="002B7C30">
      <w:pPr>
        <w:rPr>
          <w:sz w:val="20"/>
          <w:szCs w:val="20"/>
        </w:rPr>
      </w:pPr>
    </w:p>
    <w:sectPr w:rsidR="002B7C30" w:rsidRPr="00135A8F" w:rsidSect="00126377">
      <w:head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26" w:rsidRDefault="00C85826">
      <w:r>
        <w:separator/>
      </w:r>
    </w:p>
  </w:endnote>
  <w:endnote w:type="continuationSeparator" w:id="0">
    <w:p w:rsidR="00C85826" w:rsidRDefault="00C8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26" w:rsidRDefault="00C85826">
      <w:r>
        <w:separator/>
      </w:r>
    </w:p>
  </w:footnote>
  <w:footnote w:type="continuationSeparator" w:id="0">
    <w:p w:rsidR="00C85826" w:rsidRDefault="00C8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3E" w:rsidRDefault="00723A3E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A5AA48" wp14:editId="0A8277C2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A3E" w:rsidRDefault="00723A3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AD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A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pt;margin-top:35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/wqQ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" filled="f" stroked="f">
              <v:textbox inset="0,0,0,0">
                <w:txbxContent>
                  <w:p w:rsidR="00723A3E" w:rsidRDefault="00723A3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5AD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86"/>
    <w:multiLevelType w:val="hybridMultilevel"/>
    <w:tmpl w:val="EAA20B4E"/>
    <w:lvl w:ilvl="0" w:tplc="221E64A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A2870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BE123CAA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B2B0B248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E46229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2AC07F9A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B7142ACA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10200DB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98C6678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1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>
    <w:nsid w:val="0A615FF6"/>
    <w:multiLevelType w:val="multilevel"/>
    <w:tmpl w:val="C31810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6846A7D"/>
    <w:multiLevelType w:val="hybridMultilevel"/>
    <w:tmpl w:val="0968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A6013F"/>
    <w:multiLevelType w:val="hybridMultilevel"/>
    <w:tmpl w:val="6ECE5766"/>
    <w:lvl w:ilvl="0" w:tplc="E1144A8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7862683"/>
    <w:multiLevelType w:val="hybridMultilevel"/>
    <w:tmpl w:val="E7729E8A"/>
    <w:lvl w:ilvl="0" w:tplc="DB560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3966D28"/>
    <w:multiLevelType w:val="multilevel"/>
    <w:tmpl w:val="A76A00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6AE232D"/>
    <w:multiLevelType w:val="multilevel"/>
    <w:tmpl w:val="0A2CA8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>
    <w:nsid w:val="2A3855BC"/>
    <w:multiLevelType w:val="multilevel"/>
    <w:tmpl w:val="84CE3D5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32772D67"/>
    <w:multiLevelType w:val="hybridMultilevel"/>
    <w:tmpl w:val="566257BE"/>
    <w:lvl w:ilvl="0" w:tplc="191CBE48">
      <w:start w:val="2009"/>
      <w:numFmt w:val="decimal"/>
      <w:lvlText w:val="%1"/>
      <w:lvlJc w:val="left"/>
      <w:pPr>
        <w:tabs>
          <w:tab w:val="num" w:pos="4935"/>
        </w:tabs>
        <w:ind w:left="4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22">
    <w:nsid w:val="39937FE6"/>
    <w:multiLevelType w:val="multilevel"/>
    <w:tmpl w:val="E0A4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9F5A40"/>
    <w:multiLevelType w:val="hybridMultilevel"/>
    <w:tmpl w:val="06509B7A"/>
    <w:lvl w:ilvl="0" w:tplc="0560A76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655151"/>
    <w:multiLevelType w:val="multilevel"/>
    <w:tmpl w:val="00E82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>
    <w:nsid w:val="3FDC2268"/>
    <w:multiLevelType w:val="multilevel"/>
    <w:tmpl w:val="146CD4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37633"/>
    <w:multiLevelType w:val="singleLevel"/>
    <w:tmpl w:val="88244332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CBA50B2"/>
    <w:multiLevelType w:val="hybridMultilevel"/>
    <w:tmpl w:val="7E2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3236"/>
    <w:multiLevelType w:val="multilevel"/>
    <w:tmpl w:val="F35236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533F6507"/>
    <w:multiLevelType w:val="multilevel"/>
    <w:tmpl w:val="1CD45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55B4C3F"/>
    <w:multiLevelType w:val="hybridMultilevel"/>
    <w:tmpl w:val="08D65E5C"/>
    <w:lvl w:ilvl="0" w:tplc="41A839F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4363E8"/>
    <w:multiLevelType w:val="hybridMultilevel"/>
    <w:tmpl w:val="556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8EB067B"/>
    <w:multiLevelType w:val="hybridMultilevel"/>
    <w:tmpl w:val="91BC7BDE"/>
    <w:lvl w:ilvl="0" w:tplc="8FF40DB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6FC84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0EEA7128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ABF0B15A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6710323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B5AE6A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A48B9B4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A4664F7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DD3250C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3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551271"/>
    <w:multiLevelType w:val="hybridMultilevel"/>
    <w:tmpl w:val="4C86FF72"/>
    <w:lvl w:ilvl="0" w:tplc="3D962F46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AC480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0E787A22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DE54EB10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6F8EF2CC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375E679C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59B6FC54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C8FCDE78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54AA54B2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4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9"/>
  </w:num>
  <w:num w:numId="4">
    <w:abstractNumId w:val="40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7"/>
  </w:num>
  <w:num w:numId="8">
    <w:abstractNumId w:val="27"/>
  </w:num>
  <w:num w:numId="9">
    <w:abstractNumId w:val="12"/>
  </w:num>
  <w:num w:numId="10">
    <w:abstractNumId w:val="36"/>
  </w:num>
  <w:num w:numId="11">
    <w:abstractNumId w:val="43"/>
  </w:num>
  <w:num w:numId="12">
    <w:abstractNumId w:val="21"/>
  </w:num>
  <w:num w:numId="13">
    <w:abstractNumId w:val="28"/>
    <w:lvlOverride w:ilvl="0">
      <w:startOverride w:val="1"/>
    </w:lvlOverride>
  </w:num>
  <w:num w:numId="14">
    <w:abstractNumId w:val="41"/>
  </w:num>
  <w:num w:numId="15">
    <w:abstractNumId w:val="38"/>
  </w:num>
  <w:num w:numId="16">
    <w:abstractNumId w:val="0"/>
  </w:num>
  <w:num w:numId="17">
    <w:abstractNumId w:val="29"/>
  </w:num>
  <w:num w:numId="18">
    <w:abstractNumId w:val="37"/>
  </w:num>
  <w:num w:numId="19">
    <w:abstractNumId w:val="33"/>
  </w:num>
  <w:num w:numId="20">
    <w:abstractNumId w:val="22"/>
  </w:num>
  <w:num w:numId="21">
    <w:abstractNumId w:val="23"/>
  </w:num>
  <w:num w:numId="22">
    <w:abstractNumId w:val="15"/>
  </w:num>
  <w:num w:numId="23">
    <w:abstractNumId w:val="31"/>
  </w:num>
  <w:num w:numId="24">
    <w:abstractNumId w:val="25"/>
  </w:num>
  <w:num w:numId="25">
    <w:abstractNumId w:val="2"/>
  </w:num>
  <w:num w:numId="26">
    <w:abstractNumId w:val="16"/>
  </w:num>
  <w:num w:numId="27">
    <w:abstractNumId w:val="32"/>
  </w:num>
  <w:num w:numId="28">
    <w:abstractNumId w:val="30"/>
  </w:num>
  <w:num w:numId="29">
    <w:abstractNumId w:val="18"/>
  </w:num>
  <w:num w:numId="30">
    <w:abstractNumId w:val="13"/>
  </w:num>
  <w:num w:numId="31">
    <w:abstractNumId w:val="14"/>
  </w:num>
  <w:num w:numId="32">
    <w:abstractNumId w:val="19"/>
  </w:num>
  <w:num w:numId="33">
    <w:abstractNumId w:val="3"/>
  </w:num>
  <w:num w:numId="34">
    <w:abstractNumId w:val="6"/>
  </w:num>
  <w:num w:numId="35">
    <w:abstractNumId w:val="7"/>
  </w:num>
  <w:num w:numId="36">
    <w:abstractNumId w:val="26"/>
  </w:num>
  <w:num w:numId="37">
    <w:abstractNumId w:val="39"/>
  </w:num>
  <w:num w:numId="38">
    <w:abstractNumId w:val="20"/>
  </w:num>
  <w:num w:numId="39">
    <w:abstractNumId w:val="42"/>
  </w:num>
  <w:num w:numId="40">
    <w:abstractNumId w:val="5"/>
  </w:num>
  <w:num w:numId="41">
    <w:abstractNumId w:val="24"/>
  </w:num>
  <w:num w:numId="42">
    <w:abstractNumId w:val="8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A7749"/>
    <w:rsid w:val="00126377"/>
    <w:rsid w:val="00130968"/>
    <w:rsid w:val="00135A8F"/>
    <w:rsid w:val="0016527E"/>
    <w:rsid w:val="0019533E"/>
    <w:rsid w:val="001B1536"/>
    <w:rsid w:val="001D3180"/>
    <w:rsid w:val="001D3A5A"/>
    <w:rsid w:val="001E4470"/>
    <w:rsid w:val="00201FF8"/>
    <w:rsid w:val="0022518C"/>
    <w:rsid w:val="00230A46"/>
    <w:rsid w:val="0029228D"/>
    <w:rsid w:val="002B7C30"/>
    <w:rsid w:val="003027D0"/>
    <w:rsid w:val="00420E93"/>
    <w:rsid w:val="00485931"/>
    <w:rsid w:val="00486C24"/>
    <w:rsid w:val="004A5E11"/>
    <w:rsid w:val="00531D7E"/>
    <w:rsid w:val="00584390"/>
    <w:rsid w:val="00593B2E"/>
    <w:rsid w:val="005C0DAF"/>
    <w:rsid w:val="006806D7"/>
    <w:rsid w:val="00723A3E"/>
    <w:rsid w:val="0076748B"/>
    <w:rsid w:val="007732D1"/>
    <w:rsid w:val="00793225"/>
    <w:rsid w:val="007A5845"/>
    <w:rsid w:val="007D158F"/>
    <w:rsid w:val="00875BBE"/>
    <w:rsid w:val="008A4367"/>
    <w:rsid w:val="00A06BF5"/>
    <w:rsid w:val="00A21B46"/>
    <w:rsid w:val="00A37090"/>
    <w:rsid w:val="00A40740"/>
    <w:rsid w:val="00A569A1"/>
    <w:rsid w:val="00AD2459"/>
    <w:rsid w:val="00AF1C9F"/>
    <w:rsid w:val="00B90AFA"/>
    <w:rsid w:val="00BA0FD3"/>
    <w:rsid w:val="00BA40E5"/>
    <w:rsid w:val="00BA665E"/>
    <w:rsid w:val="00BB28E2"/>
    <w:rsid w:val="00C85826"/>
    <w:rsid w:val="00CC57FC"/>
    <w:rsid w:val="00CD295D"/>
    <w:rsid w:val="00D54B7A"/>
    <w:rsid w:val="00D639B3"/>
    <w:rsid w:val="00DD71AE"/>
    <w:rsid w:val="00DD73DE"/>
    <w:rsid w:val="00E834A6"/>
    <w:rsid w:val="00E95ADB"/>
    <w:rsid w:val="00E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99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0">
    <w:name w:val="ConsPlusNormal Знак Знак"/>
    <w:link w:val="ConsPlusNormal1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docs.cntd.ru/document/90126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nectgas.ru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rosreestr.gov.ru/open-service/obzor-zakonov-o-nedvizhimosti/shagi-dlya-dogazifikatsii-zhilykh-domov-v-s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cp:lastPrinted>2024-06-14T02:32:00Z</cp:lastPrinted>
  <dcterms:created xsi:type="dcterms:W3CDTF">2024-05-08T04:43:00Z</dcterms:created>
  <dcterms:modified xsi:type="dcterms:W3CDTF">2024-07-15T07:22:00Z</dcterms:modified>
</cp:coreProperties>
</file>