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B70B03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B70B03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B70B03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B70B03" w:rsidRDefault="007A7437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</w:t>
            </w:r>
          </w:p>
          <w:p w:rsidR="002666D3" w:rsidRPr="00B70B03" w:rsidRDefault="007A7437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2666D3"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  <w:p w:rsidR="00693D31" w:rsidRPr="00B70B03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B70B03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B0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5CA3AA" wp14:editId="1DFF631D">
                      <wp:extent cx="5514975" cy="86677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649" w:rsidRPr="00CC1FCC" w:rsidRDefault="009C1649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5CA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9C1649" w:rsidRPr="00CC1FCC" w:rsidRDefault="009C1649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B70B03" w:rsidRDefault="00693D31" w:rsidP="00601D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40C4"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BF080E" w:rsidRPr="00B70B03" w:rsidRDefault="002C6913" w:rsidP="00E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740C4"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3D31"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</w:t>
      </w:r>
    </w:p>
    <w:p w:rsidR="00BF080E" w:rsidRPr="00B70B03" w:rsidRDefault="00BF080E" w:rsidP="00BF0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740C4"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93D31"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ВЕРХ-АЛЕУССКОГО СЕЛЬСОВЕТА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 xml:space="preserve">         ОРДЫНСКОГО РАЙОНА НОВОСИБИРСКОЙ ОБЛАСТИ</w:t>
      </w:r>
    </w:p>
    <w:p w:rsidR="002740C4" w:rsidRPr="00B70B03" w:rsidRDefault="002740C4" w:rsidP="002740C4">
      <w:pPr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ПОСТАНОВЛЕНИЕ</w:t>
      </w:r>
    </w:p>
    <w:p w:rsidR="002740C4" w:rsidRPr="00B70B03" w:rsidRDefault="002740C4" w:rsidP="002740C4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                              27 мая 2025 год                                                                                           №63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О мероприятиях по охране жизни людей на водных объектах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на территории Верх-Алеусского сельсовета Ордынского района   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Новосибирской области в период купального сезона 2025 года</w:t>
      </w:r>
    </w:p>
    <w:p w:rsidR="002740C4" w:rsidRPr="00B70B03" w:rsidRDefault="002740C4" w:rsidP="002740C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В целях качественного осуществления мероприятий по обеспечению  безопасности людей на водных объектах, охране их жизни и здоровья, недопущения гибели и травматизма на водных объектах на территории Верх-Алеусского сельсовета Ордынского района Новосибирской области в летний период 2025 года и выполнения требований Постановления правительства Новосибирской области от 10.11.2014 №445-па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 Верх-Алеусского сельсовета в период купального сезона 2025г. </w:t>
      </w:r>
    </w:p>
    <w:p w:rsidR="002740C4" w:rsidRPr="00B70B03" w:rsidRDefault="002740C4" w:rsidP="002740C4">
      <w:pPr>
        <w:shd w:val="clear" w:color="auto" w:fill="FFFFFF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2740C4" w:rsidRPr="00B70B03" w:rsidRDefault="002740C4" w:rsidP="002740C4">
      <w:pPr>
        <w:spacing w:after="0" w:line="240" w:lineRule="auto"/>
        <w:ind w:right="97"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1.Утвердить: </w:t>
      </w:r>
    </w:p>
    <w:p w:rsidR="002740C4" w:rsidRPr="00B70B03" w:rsidRDefault="002740C4" w:rsidP="002740C4">
      <w:pPr>
        <w:shd w:val="clear" w:color="auto" w:fill="FDFEFF"/>
        <w:spacing w:line="312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0B03">
        <w:rPr>
          <w:rFonts w:ascii="Times New Roman" w:hAnsi="Times New Roman" w:cs="Times New Roman"/>
          <w:bCs/>
          <w:sz w:val="20"/>
          <w:szCs w:val="20"/>
        </w:rPr>
        <w:t xml:space="preserve">1.1. План проведения Месячника безопасности людей на водных объектах </w:t>
      </w:r>
      <w:r w:rsidRPr="00B70B03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 Верх-Алеусского сельсовета</w:t>
      </w:r>
      <w:r w:rsidRPr="00B70B03">
        <w:rPr>
          <w:rFonts w:ascii="Times New Roman" w:hAnsi="Times New Roman" w:cs="Times New Roman"/>
          <w:bCs/>
          <w:sz w:val="20"/>
          <w:szCs w:val="20"/>
        </w:rPr>
        <w:t xml:space="preserve"> в период купального сезона 2025 года, согласно приложению №1;</w:t>
      </w:r>
    </w:p>
    <w:p w:rsidR="002740C4" w:rsidRPr="00B70B03" w:rsidRDefault="002740C4" w:rsidP="002740C4">
      <w:pPr>
        <w:shd w:val="clear" w:color="auto" w:fill="FDFEFF"/>
        <w:spacing w:line="312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0B03">
        <w:rPr>
          <w:rFonts w:ascii="Times New Roman" w:hAnsi="Times New Roman" w:cs="Times New Roman"/>
          <w:bCs/>
          <w:sz w:val="20"/>
          <w:szCs w:val="20"/>
        </w:rPr>
        <w:t xml:space="preserve">1.2. Реестр мест отдыха людей на водных объектах </w:t>
      </w:r>
      <w:r w:rsidRPr="00B70B03">
        <w:rPr>
          <w:rFonts w:ascii="Times New Roman" w:hAnsi="Times New Roman" w:cs="Times New Roman"/>
          <w:sz w:val="20"/>
          <w:szCs w:val="20"/>
        </w:rPr>
        <w:t>на территории</w:t>
      </w:r>
      <w:r w:rsidRPr="00B70B03">
        <w:rPr>
          <w:rFonts w:ascii="Times New Roman" w:hAnsi="Times New Roman" w:cs="Times New Roman"/>
          <w:bCs/>
          <w:sz w:val="20"/>
          <w:szCs w:val="20"/>
        </w:rPr>
        <w:t xml:space="preserve"> Верх-Алеусского сельсовета в период купального сезона 2025 год, согласно приложению № 2;</w:t>
      </w:r>
    </w:p>
    <w:p w:rsidR="002740C4" w:rsidRPr="00B70B03" w:rsidRDefault="002740C4" w:rsidP="002740C4">
      <w:pPr>
        <w:shd w:val="clear" w:color="auto" w:fill="FFFFFF"/>
        <w:tabs>
          <w:tab w:val="left" w:pos="686"/>
        </w:tabs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2. Опубликовать данное постановление в периодическом печатном издании «Верх-Алеусский вестник» и на официальном сайте администрации Верх-Алеусского сельсовета в сети Интернет.</w:t>
      </w:r>
    </w:p>
    <w:p w:rsidR="002740C4" w:rsidRPr="00B70B03" w:rsidRDefault="002740C4" w:rsidP="002740C4">
      <w:pPr>
        <w:shd w:val="clear" w:color="auto" w:fill="FFFFFF"/>
        <w:tabs>
          <w:tab w:val="left" w:pos="686"/>
        </w:tabs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:rsidR="002740C4" w:rsidRPr="00B70B03" w:rsidRDefault="002740C4" w:rsidP="002740C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И.о. Главы Верх-Алеусского сельсовета   </w:t>
      </w:r>
    </w:p>
    <w:p w:rsidR="002740C4" w:rsidRPr="00B70B03" w:rsidRDefault="002740C4" w:rsidP="002740C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Ордынского района</w:t>
      </w:r>
    </w:p>
    <w:p w:rsidR="002740C4" w:rsidRPr="00B70B03" w:rsidRDefault="002740C4" w:rsidP="002740C4">
      <w:pPr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Новосибирской области                                </w:t>
      </w:r>
      <w:r w:rsidR="00702D98"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А.П.Яшина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2740C4" w:rsidRPr="00B70B03" w:rsidRDefault="002740C4" w:rsidP="002740C4">
      <w:pPr>
        <w:tabs>
          <w:tab w:val="left" w:pos="11625"/>
          <w:tab w:val="right" w:pos="1457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УТВЕРЖДЁН: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Постановлением  администрации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Верх-Алеусского сельсовета </w:t>
      </w:r>
    </w:p>
    <w:p w:rsidR="00702D98" w:rsidRPr="00B70B03" w:rsidRDefault="002740C4" w:rsidP="00702D98">
      <w:pPr>
        <w:jc w:val="right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2740C4" w:rsidRPr="00B70B03" w:rsidRDefault="002740C4" w:rsidP="00702D98">
      <w:pPr>
        <w:jc w:val="right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lastRenderedPageBreak/>
        <w:t>от 27 мая 2025г. №63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проведения Месячника безопасности людей на водных объектах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 xml:space="preserve">на территории Верх-Алеусского сельсовета Ордынского района Новосибирской 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 xml:space="preserve"> на период купального сезона 2025года.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6"/>
        <w:gridCol w:w="850"/>
        <w:gridCol w:w="43"/>
        <w:gridCol w:w="1340"/>
        <w:gridCol w:w="29"/>
        <w:gridCol w:w="973"/>
        <w:gridCol w:w="23"/>
        <w:gridCol w:w="690"/>
        <w:gridCol w:w="20"/>
      </w:tblGrid>
      <w:tr w:rsidR="002740C4" w:rsidRPr="00B70B03" w:rsidTr="00702D98">
        <w:trPr>
          <w:gridAfter w:val="1"/>
          <w:wAfter w:w="20" w:type="dxa"/>
          <w:trHeight w:val="766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27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       Ответственные</w:t>
            </w:r>
          </w:p>
          <w:p w:rsidR="002740C4" w:rsidRPr="00B70B03" w:rsidRDefault="002740C4" w:rsidP="002740C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</w:p>
          <w:p w:rsidR="002740C4" w:rsidRPr="00B70B03" w:rsidRDefault="002740C4" w:rsidP="002740C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контролирует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ind w:lef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2740C4" w:rsidRPr="00B70B03" w:rsidTr="00702D98">
        <w:trPr>
          <w:gridAfter w:val="1"/>
          <w:wAfter w:w="20" w:type="dxa"/>
          <w:cantSplit/>
          <w:trHeight w:val="399"/>
          <w:jc w:val="center"/>
        </w:trPr>
        <w:tc>
          <w:tcPr>
            <w:tcW w:w="8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740C4" w:rsidRPr="00B70B03" w:rsidTr="00702D98">
        <w:trPr>
          <w:gridAfter w:val="1"/>
          <w:wAfter w:w="20" w:type="dxa"/>
          <w:cantSplit/>
          <w:trHeight w:val="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постановления Главы Верх-Алеусского сельсовета  Ордынского района Новосибирской области </w:t>
            </w:r>
          </w:p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«О проведении месячника безопасности людей на водных объектах на Верх-Алеусского сельсовета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купального сезона 2025г. </w:t>
            </w:r>
          </w:p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Яшина А.П.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gridAfter w:val="1"/>
          <w:wAfter w:w="20" w:type="dxa"/>
          <w:cantSplit/>
          <w:trHeight w:val="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проведения  месячника безопасности людей на водных объектах  на территории муниципального образования в период купального сезона 2025г. </w:t>
            </w:r>
          </w:p>
          <w:p w:rsidR="002740C4" w:rsidRPr="00B70B03" w:rsidRDefault="002740C4" w:rsidP="00487A65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Яшина А.П.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gridAfter w:val="1"/>
          <w:wAfter w:w="20" w:type="dxa"/>
          <w:cantSplit/>
          <w:trHeight w:val="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740C4" w:rsidRPr="00B70B03" w:rsidTr="00702D98">
        <w:trPr>
          <w:gridAfter w:val="1"/>
          <w:wAfter w:w="20" w:type="dxa"/>
          <w:cantSplit/>
          <w:trHeight w:val="6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Выставление запрещающих знаков «Купание запрещено» и информационных щитов 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Яшина А.П.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cantSplit/>
          <w:trHeight w:val="6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Выставление запрещающих знаков «Купание запрещено» и информационных щитов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Яшина А.П.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cantSplit/>
          <w:trHeight w:val="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Проведение в детских и образовательных учреждениях, учебных заведениях муниципального образования «Уроков безопасности» по правилам поведения детей на воде в период купального сезона 2025 годов.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с 1 июня до 1 июля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Верх-Алеусского сельсовета во взаимодействии с учебными заведениями расположенными 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на территории Верх-Алеусского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Егина Ю.А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cantSplit/>
          <w:trHeight w:val="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совместных выездов (рейдов) представителей администрации муниципального района с привлечением государственных инспекторов </w:t>
            </w:r>
            <w:r w:rsidRPr="00B70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ФКУ «Центр ГИМС МЧС России по НСО»</w:t>
            </w: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, сотрудников полиции по проверке мест отдыха на период купального сезона 2025г</w:t>
            </w:r>
          </w:p>
          <w:p w:rsidR="002740C4" w:rsidRPr="00B70B03" w:rsidRDefault="002740C4" w:rsidP="00487A65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С 2.06.2025 по 8.09.2025г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Яшина А.П.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702D98">
        <w:trPr>
          <w:cantSplit/>
          <w:trHeight w:val="71"/>
          <w:jc w:val="center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70B03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740C4" w:rsidRPr="00B70B03" w:rsidTr="00702D98">
        <w:trPr>
          <w:cantSplit/>
          <w:trHeight w:val="12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в период купального сезона 2025г.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Июнь 2025 г.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Администрация Верх-Алеусского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И.о. Главы Верх-Алеусского сельсовета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4" w:rsidRPr="00B70B03" w:rsidRDefault="002740C4" w:rsidP="00487A65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0C4" w:rsidRPr="00B70B03" w:rsidRDefault="002740C4" w:rsidP="002740C4">
      <w:pPr>
        <w:rPr>
          <w:rFonts w:ascii="Times New Roman" w:hAnsi="Times New Roman" w:cs="Times New Roman"/>
          <w:sz w:val="20"/>
          <w:szCs w:val="20"/>
        </w:rPr>
      </w:pPr>
    </w:p>
    <w:p w:rsidR="002740C4" w:rsidRPr="00B70B03" w:rsidRDefault="002740C4" w:rsidP="002740C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УТВЕРЖДЁН: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Постановлением  администрации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Верх-Алеусского сельсовета 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2740C4" w:rsidRPr="00B70B03" w:rsidRDefault="002740C4" w:rsidP="002740C4">
      <w:pPr>
        <w:jc w:val="right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от 27 мая 2025 г. №63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РЕЕСТР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мест отдыха людей на водных объектах Верх-Алеусского сельсовета</w:t>
      </w:r>
    </w:p>
    <w:p w:rsidR="002740C4" w:rsidRPr="00B70B03" w:rsidRDefault="002740C4" w:rsidP="002740C4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lastRenderedPageBreak/>
        <w:t xml:space="preserve">Ордынского района Новосибирской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58"/>
        <w:gridCol w:w="2294"/>
        <w:gridCol w:w="2167"/>
        <w:gridCol w:w="2210"/>
      </w:tblGrid>
      <w:tr w:rsidR="002740C4" w:rsidRPr="00B70B03" w:rsidTr="00487A65">
        <w:trPr>
          <w:trHeight w:val="105"/>
        </w:trPr>
        <w:tc>
          <w:tcPr>
            <w:tcW w:w="64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66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населенного пункта, удаление места отдыха людей от населенного пункта (м)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Примерное количество людей (выход людей в течении дня)</w:t>
            </w:r>
          </w:p>
        </w:tc>
        <w:tc>
          <w:tcPr>
            <w:tcW w:w="295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740C4" w:rsidRPr="00B70B03" w:rsidTr="00487A65">
        <w:trPr>
          <w:trHeight w:val="105"/>
        </w:trPr>
        <w:tc>
          <w:tcPr>
            <w:tcW w:w="64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6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Верх-Алеусский сельсовет с. Верх-Алеус (165 м на север от дома № 2 по ул. Береговая)</w:t>
            </w: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р. Алеус</w:t>
            </w: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C4" w:rsidRPr="00B70B03" w:rsidTr="00487A65">
        <w:trPr>
          <w:trHeight w:val="105"/>
        </w:trPr>
        <w:tc>
          <w:tcPr>
            <w:tcW w:w="64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6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Верх-Алеусский сельсовет с. Верх-Алеус</w:t>
            </w:r>
          </w:p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(650 м на северо-запад от ул. Береговой, д. 4)</w:t>
            </w: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р. Алеус</w:t>
            </w:r>
          </w:p>
        </w:tc>
        <w:tc>
          <w:tcPr>
            <w:tcW w:w="2957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B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8" w:type="dxa"/>
          </w:tcPr>
          <w:p w:rsidR="002740C4" w:rsidRPr="00B70B03" w:rsidRDefault="002740C4" w:rsidP="0048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0C4" w:rsidRPr="00B70B03" w:rsidRDefault="002740C4" w:rsidP="002740C4">
      <w:pPr>
        <w:rPr>
          <w:rFonts w:ascii="Times New Roman" w:hAnsi="Times New Roman" w:cs="Times New Roman"/>
          <w:sz w:val="20"/>
          <w:szCs w:val="20"/>
        </w:rPr>
      </w:pPr>
    </w:p>
    <w:p w:rsidR="004A51AA" w:rsidRPr="00B70B03" w:rsidRDefault="004A51AA" w:rsidP="004A5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b/>
          <w:color w:val="101010"/>
          <w:sz w:val="20"/>
          <w:szCs w:val="20"/>
          <w:lang w:eastAsia="ru-RU"/>
        </w:rPr>
        <w:t xml:space="preserve">Уважаемые жители, </w:t>
      </w:r>
      <w:r w:rsidRPr="00B70B03">
        <w:rPr>
          <w:rFonts w:ascii="Times New Roman" w:hAnsi="Times New Roman" w:cs="Times New Roman"/>
          <w:b/>
          <w:color w:val="101010"/>
          <w:sz w:val="20"/>
          <w:szCs w:val="20"/>
        </w:rPr>
        <w:t>состоящие на учете в качестве лиц, имеющих право на предоставление земельного участка для индивидуального жилищного строительства</w:t>
      </w:r>
      <w:r w:rsidRPr="00B70B03">
        <w:rPr>
          <w:rFonts w:ascii="Times New Roman" w:eastAsia="Times New Roman" w:hAnsi="Times New Roman" w:cs="Times New Roman"/>
          <w:b/>
          <w:color w:val="101010"/>
          <w:sz w:val="20"/>
          <w:szCs w:val="20"/>
          <w:lang w:eastAsia="ru-RU"/>
        </w:rPr>
        <w:t>!</w:t>
      </w:r>
    </w:p>
    <w:p w:rsidR="004A51AA" w:rsidRPr="00B70B03" w:rsidRDefault="004A51AA" w:rsidP="004A5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Администрация Ордынского района Новосибирской области уведомляет</w:t>
      </w:r>
      <w:r w:rsidRPr="00B70B03">
        <w:rPr>
          <w:rFonts w:ascii="Times New Roman" w:hAnsi="Times New Roman" w:cs="Times New Roman"/>
          <w:color w:val="101010"/>
          <w:sz w:val="20"/>
          <w:szCs w:val="20"/>
        </w:rPr>
        <w:t xml:space="preserve"> о возможности получения единовременной денежной выплаты взамен земельного участка для индивидуального жилищного строительства.</w:t>
      </w:r>
    </w:p>
    <w:p w:rsidR="004A51AA" w:rsidRPr="00B70B03" w:rsidRDefault="004A51AA" w:rsidP="00702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b/>
          <w:color w:val="101010"/>
          <w:sz w:val="20"/>
          <w:szCs w:val="20"/>
          <w:u w:val="single"/>
          <w:lang w:eastAsia="ru-RU"/>
        </w:rPr>
        <w:t>Категория:</w:t>
      </w: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 </w:t>
      </w:r>
      <w:r w:rsidRPr="00B70B03"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lang w:eastAsia="ru-RU"/>
        </w:rPr>
        <w:t>граждане, имеющие трех и более детей, в том числе принятых под опеку (попечительство), пасынков и падчериц.</w:t>
      </w:r>
    </w:p>
    <w:p w:rsidR="004A51AA" w:rsidRPr="00B70B03" w:rsidRDefault="004A51AA" w:rsidP="00702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b/>
          <w:color w:val="101010"/>
          <w:sz w:val="20"/>
          <w:szCs w:val="20"/>
          <w:u w:val="single"/>
          <w:lang w:eastAsia="ru-RU"/>
        </w:rPr>
        <w:t>Условие:</w:t>
      </w:r>
      <w:r w:rsidRPr="00B70B03">
        <w:rPr>
          <w:rFonts w:ascii="Times New Roman" w:eastAsia="Times New Roman" w:hAnsi="Times New Roman" w:cs="Times New Roman"/>
          <w:b/>
          <w:color w:val="101010"/>
          <w:sz w:val="20"/>
          <w:szCs w:val="20"/>
          <w:lang w:eastAsia="ru-RU"/>
        </w:rPr>
        <w:t xml:space="preserve"> </w:t>
      </w:r>
      <w:r w:rsidRPr="00B70B03">
        <w:rPr>
          <w:rFonts w:ascii="Times New Roman" w:eastAsia="Times New Roman" w:hAnsi="Times New Roman" w:cs="Times New Roman"/>
          <w:b/>
          <w:i/>
          <w:color w:val="101010"/>
          <w:sz w:val="20"/>
          <w:szCs w:val="20"/>
          <w:lang w:eastAsia="ru-RU"/>
        </w:rPr>
        <w:t>состоящие на учете в качестве лиц, имеющих право на предоставление земельного участка для индивидуального жилищного строительства.</w:t>
      </w:r>
    </w:p>
    <w:p w:rsidR="004A51AA" w:rsidRPr="00B70B03" w:rsidRDefault="004A51AA" w:rsidP="00702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В 2025 году размер единовременной выплаты составляет: </w:t>
      </w:r>
    </w:p>
    <w:p w:rsidR="004A51AA" w:rsidRPr="00B70B03" w:rsidRDefault="004A51AA" w:rsidP="004A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- для граждан, имеющих трех детей, – 296 661,72 руб.;</w:t>
      </w:r>
    </w:p>
    <w:p w:rsidR="004A51AA" w:rsidRPr="00B70B03" w:rsidRDefault="004A51AA" w:rsidP="004A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- для граждан, имеющих четырех детей, – 395 548,97 руб.;</w:t>
      </w:r>
    </w:p>
    <w:p w:rsidR="004A51AA" w:rsidRPr="00B70B03" w:rsidRDefault="004A51AA" w:rsidP="004A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- для граждан, имеющих пять и более детей, – 494 436,20 руб.</w:t>
      </w:r>
    </w:p>
    <w:p w:rsidR="00B70B03" w:rsidRPr="00B70B03" w:rsidRDefault="004A51AA" w:rsidP="00702D98">
      <w:pPr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По вопросам предоставления ЕДВ можно обратиться в отдел организации социального обслуживания населения администрации Ордынского района Новосибирской области по адресу: Новосибирская область, Ордынский район, р.п.Ордынское, пр.Революции,</w:t>
      </w:r>
      <w:r w:rsidR="00B70B03" w:rsidRPr="00B70B03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 36а. Телефоны для связи 25-977.</w:t>
      </w:r>
    </w:p>
    <w:p w:rsidR="00B70B03" w:rsidRPr="00B70B03" w:rsidRDefault="00B70B03" w:rsidP="00B70B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6F2224" wp14:editId="767DA2F4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B03" w:rsidRPr="00B70B03" w:rsidRDefault="00B70B03" w:rsidP="00B7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Сибирский федеральный округ – в тройке лидеров по площади выявленных территорий для жилищного строительства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Правительство проводит системную работу по устойчивому развитию территорий. В том числе на эффективное вовлечение в оборот неиспользуемых земельных участков направлен проект Росреестра «Земля для стройки». Почти за четыре года с начала реализации этого проекта выявлено более 137 тыс. участков и территорий общей площадью около 182,7 тыс. га, которые можно использовать для жилищного строительства. 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В тройку лидеров по площади выявленных территорий традиционно вошёл Сибирский федеральный округ – здесь зафиксировано 11,4 тыс. участков площадью 25,8 тыс. га.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«Совместно с регионами Росреестр продолжает развивать проект «Земля для стройки», увеличивая количество участников и территорий, которые можно эффективно задействовать для улучшения жилищных условий россиян. Из общего объёма выявленных земель для многоквартирной застройки можно использовать 14,9 тыс. участков площадью 57,9 тыс. га, а для индивидуального жилищного строительства – 122,3 тыс. участков площадью 124,8 тыс. га. Только за январь – апрель 2025 года выявлено 12,1 тыс. участков и территорий общей площадью 6,8 тыс. га. С начала действия проекта в оборот уже вовлечены 41,6 тыс. участков площадью 25,6 тыс. га, из них 1,4 тыс. га – в этом году»,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сообщил Заместитель Председателя Правительства </w:t>
      </w:r>
      <w:r w:rsidRPr="00B70B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Марат Хуснуллин</w:t>
      </w: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Лидерами по количеству и площади выявленных участков стали Приволжский и Центральный федеральные округа. Здесь зафиксировано 30 тыс. участков площадью более 40 тыс. га и 21,8 тыс. площадью 33,6 тыс. га соответственно. Это 40% от общей площади всех земель, выявленных в рамках проекта.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регионов лучшие показатели у Краснодарского края (1,5 тыс. участков площадью 9,3 тыс. га), Московской (2,5 тыс. участков площадью 9,2 тыс. га) и Свердловской областей (4,8 тыс. участков площадью 8,1 тыс. га).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Новосибирской области выявлено 493 участка, свободных для жилищного строительства, общей площадью 2,7 тыс. га.</w:t>
      </w:r>
    </w:p>
    <w:p w:rsidR="00B70B03" w:rsidRPr="00B70B03" w:rsidRDefault="00B70B03" w:rsidP="00B7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 оборот под жилищное строительство вовлечено 114 земельных участков общей площадью более 337 га. Одним из крупных проектов, реализуемых на выявленных земельных участках, является микрорайон Клюквенный площадью 200 га – это флагманский проект развития северной части города Новосибирска. </w:t>
      </w:r>
      <w:r w:rsidRPr="00B70B03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B70B03" w:rsidRPr="00B70B03" w:rsidRDefault="00B70B03" w:rsidP="00B70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B70B03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A6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B70B03" w:rsidRPr="00B70B03" w:rsidRDefault="00B70B03" w:rsidP="00B70B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B70B03" w:rsidRPr="00B70B03" w:rsidRDefault="00B70B03" w:rsidP="00B70B0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70B03" w:rsidRPr="00B70B03" w:rsidRDefault="00B70B03" w:rsidP="00B70B0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B70B03" w:rsidRPr="00B70B03" w:rsidRDefault="00B70B03" w:rsidP="00B70B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B70B03" w:rsidRPr="00B70B03" w:rsidRDefault="00B70B03" w:rsidP="00B70B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B70B03" w:rsidRPr="00B70B03" w:rsidRDefault="00B70B03" w:rsidP="00B7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Электронная почта: </w:t>
      </w:r>
    </w:p>
    <w:p w:rsidR="00B70B03" w:rsidRPr="00B70B03" w:rsidRDefault="00B70B03" w:rsidP="00B7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Pr="00B70B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oko@r54.rosreestr.ru</w:t>
        </w:r>
      </w:hyperlink>
      <w:r w:rsidRPr="00B70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B03" w:rsidRPr="00B70B03" w:rsidRDefault="00B70B03" w:rsidP="00B7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Сайт: </w:t>
      </w:r>
      <w:hyperlink r:id="rId10" w:history="1">
        <w:r w:rsidRPr="00B70B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B70B03" w:rsidRPr="00B70B03" w:rsidRDefault="00B70B03" w:rsidP="00B70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11" w:history="1">
        <w:r w:rsidRPr="00B70B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ВКонтакте</w:t>
        </w:r>
      </w:hyperlink>
      <w:r w:rsidRPr="00B70B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2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B70B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Яндекс.Дзен</w:t>
        </w:r>
      </w:hyperlink>
      <w:r w:rsidRPr="00B70B03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4" w:history="1">
        <w:r w:rsidRPr="00B70B0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B70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70B03" w:rsidRPr="00B70B03" w:rsidRDefault="00B70B03" w:rsidP="00B70B0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C56F919" wp14:editId="3F9F133E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B03" w:rsidRPr="00B70B03" w:rsidRDefault="00B70B03" w:rsidP="00B70B03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Свыше 8,5 тысяч гектаров земли для туризма выявлено в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По состоянию на 1 мая 2025 года на территории Новосибирской области выявлено 34 земельных участка, свободных для развития туризма в регионе, это более 8622 гектаров.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0B03">
        <w:rPr>
          <w:rFonts w:ascii="Times New Roman" w:hAnsi="Times New Roman" w:cs="Times New Roman"/>
          <w:color w:val="000000"/>
          <w:sz w:val="20"/>
          <w:szCs w:val="20"/>
        </w:rPr>
        <w:t>В настоящее время туристическая отрасль России находится в стадии активного роста и развития. Все больше граждан предпочитают путешествовать по своей стране. В связи с чем, особое значение приобретают меры по поддержке и развитию туристической отрасли.</w:t>
      </w:r>
    </w:p>
    <w:p w:rsidR="00B70B03" w:rsidRPr="00B70B03" w:rsidRDefault="00B70B03" w:rsidP="00B70B03">
      <w:pPr>
        <w:spacing w:line="17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i/>
          <w:color w:val="000000"/>
          <w:sz w:val="20"/>
          <w:szCs w:val="20"/>
        </w:rPr>
        <w:t>«Сервис «Земля для Туризма» является актуальным и важным проектом Росреестра, который способствует развитию туризма в Новосибирской области путем активного вовлечения в хозяйственный оборот, в том числе неиспользуемых или заброшенных земельных участков»</w:t>
      </w: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, – говорит 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 </w:t>
      </w: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Анастасия Тыртышная</w:t>
      </w: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70B03" w:rsidRPr="00B70B03" w:rsidRDefault="00B70B03" w:rsidP="00B70B03">
      <w:pPr>
        <w:spacing w:line="1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Сервис дает возможность инвесторам увидеть, где располагаются перспективные территории, пригодные для осуществления туристической деятельности. </w:t>
      </w:r>
    </w:p>
    <w:p w:rsidR="00B70B03" w:rsidRPr="00B70B03" w:rsidRDefault="00B70B03" w:rsidP="00B70B03">
      <w:pPr>
        <w:spacing w:line="17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Кроме того, можно оценить необходимость перевода категории земель, корректировки градостроительной документации.</w:t>
      </w:r>
    </w:p>
    <w:p w:rsidR="00B70B03" w:rsidRPr="00B70B03" w:rsidRDefault="00B70B03" w:rsidP="00B70B03">
      <w:pPr>
        <w:spacing w:line="17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>Как отмечает Анастасия, эти сведения принципиально важны для проработки инвестором бизнес-плана с учетом сроков и этапов реализации проектов, при соблюдении требований земельного и градостроительного законодательства.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По словам заместителя руководителя Управления Росреестра по Новосибирской области </w:t>
      </w: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Натальи Ивчатовой</w:t>
      </w: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B70B0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«Для повышения инвестиционной привлекательности нашего региона данный сервис является одним из ключевых. </w:t>
      </w:r>
      <w:r w:rsidRPr="00B70B03">
        <w:rPr>
          <w:rFonts w:ascii="Times New Roman" w:hAnsi="Times New Roman" w:cs="Times New Roman"/>
          <w:i/>
          <w:sz w:val="20"/>
          <w:szCs w:val="20"/>
        </w:rPr>
        <w:t xml:space="preserve">В настоящее время орган регистрации прав проводит технические работы по переносу сведений о </w:t>
      </w:r>
      <w:r w:rsidRPr="00B70B03">
        <w:rPr>
          <w:rFonts w:ascii="Times New Roman" w:hAnsi="Times New Roman" w:cs="Times New Roman"/>
          <w:i/>
          <w:color w:val="292C2F"/>
          <w:sz w:val="20"/>
          <w:szCs w:val="20"/>
        </w:rPr>
        <w:t>земельных участках (территориях), возможных для вовлечения в туристскую деятельность,</w:t>
      </w:r>
      <w:r w:rsidRPr="00B70B03">
        <w:rPr>
          <w:rFonts w:ascii="Times New Roman" w:hAnsi="Times New Roman" w:cs="Times New Roman"/>
          <w:i/>
          <w:sz w:val="20"/>
          <w:szCs w:val="20"/>
        </w:rPr>
        <w:t xml:space="preserve"> на Портал «Национальная система пространственных данных (nspd.gov.ru)».</w:t>
      </w:r>
      <w:r w:rsidRPr="00B70B03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B70B03" w:rsidRPr="00B70B03" w:rsidRDefault="00B70B03" w:rsidP="00B70B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B70B03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314F" id="Прямая со стрелкой 5" o:spid="_x0000_s1026" type="#_x0000_t32" style="position:absolute;margin-left:-3.3pt;margin-top:7.1pt;width:49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B70B03" w:rsidRPr="00B70B03" w:rsidRDefault="00B70B03" w:rsidP="00B70B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B70B03" w:rsidRPr="00B70B03" w:rsidRDefault="00B70B03" w:rsidP="00B70B0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</w:t>
      </w:r>
      <w:r w:rsidRPr="00B70B03">
        <w:rPr>
          <w:rFonts w:ascii="Times New Roman" w:hAnsi="Times New Roman" w:cs="Times New Roman"/>
          <w:sz w:val="20"/>
          <w:szCs w:val="20"/>
        </w:rPr>
        <w:lastRenderedPageBreak/>
        <w:t>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70B03" w:rsidRPr="00B70B03" w:rsidRDefault="00B70B03" w:rsidP="00B70B0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B70B03" w:rsidRPr="00B70B03" w:rsidRDefault="00B70B03" w:rsidP="00B70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B70B03" w:rsidRPr="00B70B03" w:rsidRDefault="00B70B03" w:rsidP="00B70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5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oko@r54.rosreestr.ru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70B03" w:rsidRPr="00B70B03" w:rsidRDefault="00B70B03" w:rsidP="00B70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16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B70B03" w:rsidRPr="00B70B03" w:rsidRDefault="00B70B03" w:rsidP="00B70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17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8" w:history="1">
        <w:r w:rsidRPr="00B70B03">
          <w:rPr>
            <w:rStyle w:val="a3"/>
            <w:rFonts w:ascii="Times New Roman" w:eastAsia="Arial" w:hAnsi="Times New Roman" w:cs="Times New Roman"/>
            <w:sz w:val="20"/>
            <w:szCs w:val="20"/>
          </w:rPr>
          <w:t>Одноклассники</w:t>
        </w:r>
      </w:hyperlink>
      <w:r w:rsidRPr="00B70B03">
        <w:rPr>
          <w:rStyle w:val="a3"/>
          <w:rFonts w:ascii="Times New Roman" w:eastAsia="Arial" w:hAnsi="Times New Roman" w:cs="Times New Roman"/>
          <w:sz w:val="20"/>
          <w:szCs w:val="20"/>
        </w:rPr>
        <w:t xml:space="preserve">, </w:t>
      </w:r>
      <w:hyperlink r:id="rId19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0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B70B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0B03" w:rsidRPr="00B70B03" w:rsidRDefault="00B70B03" w:rsidP="00B70B03">
      <w:pPr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3" w:rsidRPr="00B70B03" w:rsidRDefault="00B70B03" w:rsidP="00B70B03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Оформление земельных участков участниками СВО и членами семей участников СВО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На территории Новосибирской области действуют новые меры поддержки участников специальной военной операции. Предоставлено право на внеочередное бесплатное получение земельных участков: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- военнослужащим, 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- лицам, проходящим службу в войсках национальной гвардии Российской Федерации, 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- добровольцам, удостоенным званиями Героя России или награжденными орденами Российской Федерации за заслуги, проявленные в ходе участия в специальной военной операции, и одновременно являющимися ветеранами боевых действий. 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Такие же права предоставляются членам семей погибших из числа отмеченных государством за особые заслуги участников специальной военной операции.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Для указанных лиц исключено требование о постоянном проживании на территории Новосибирской области при получении земельного участка в собственность.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Земельные участки для данной категории граждан предоставляются местными администрациями как для индивидуального жилищного строительства, так и ведения садоводства и огородничества, личного подсобного хозяйства. Взамен земельного участка для индивидуального жилищного строительства можно получить единовременную денежную выплату в размере 331 тыс. рублей.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Новосибирским Росреестром организовано рассмотрение обращений участников специальной военной операции и членов их семей в приоритетном порядке и в минимально короткие сроки. 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При оформлении прав на земельные участки указанные лица освобождены от уплаты государственной пошлины за государственную регистрацию права собственности.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Pr="00B70B03">
        <w:rPr>
          <w:rFonts w:ascii="Times New Roman" w:eastAsia="Quattrocento Sans" w:hAnsi="Times New Roman" w:cs="Times New Roman"/>
          <w:b/>
          <w:i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B70B03" w:rsidRPr="00B70B03" w:rsidRDefault="00B70B03" w:rsidP="00B70B03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548C" id="Полилиния 7" o:spid="_x0000_s1026" style="position:absolute;margin-left:-3.3pt;margin-top:7.1pt;width:49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C2oAIAAPcFAAAOAAAAZHJzL2Uyb0RvYy54bWysVEtu2zAQ3RfoHQhui0SyHNupEDkoEqSb&#10;NAmQFF3TJPVBKJIgacs5RY/QawQo2jO4N+qQEm3ngyyKLkSRnMfHmTecOTldtwKtuLGNkgUeHaYY&#10;cUkVa2RV4K93FwfHGFlHJCNCSV7gB27x6fz9u5NO5zxTtRKMGwQk0uadLnDtnM6TxNKat8QeKs0l&#10;GEtlWuJgaaqEGdIBeyuSLE2nSacM00ZRbi3snvdGPA/8Zcmpuy5Lyx0SBQbfXBhNGBd+TOYnJK8M&#10;0XVDBzfIP3jRkkbCpVuqc+IIWprmBVXbUKOsKt0hVW2iyrKhPMQA0YzSZ9Hc1kTzEAuIY/VWJvv/&#10;aOnV6saghhV4hpEkLaRo82Pze/Nz8xi+X5vHP9/RzOvUaZsD/FbfGB+p1ZeK3lswJE8sfmEBgxbd&#10;F8WAjyydCtqsS9P6kxA1WocUPGxTwNcOUdicZtnH8QQyRaMtIXk8SJfWfeYqkJDVpXV99hjMgvZs&#10;iKBiQFC2AjK5IgJNJ5PxdMj0DjLah8SHsDNnb5vHb5uP9s3ZaJq+vGASIR8OUMXGKKDQS9z0Ce4I&#10;pa9gIHe7cF+/DupwBwm3gLBVlI7UUU26lnFqoHqe143BCOpm0aupifPnvPZ+iroC95ejejuDxJql&#10;7w7X9z7ZHtuqFb9T4ZTzD6FikAtId8Uyzwt+7RBCPkWC7gF5NCCjPf71wAjqBlzIOzBGe/xHHCgX&#10;cMfP+KhQlvfO+NCCV9twgW//KUp10QgR3qKQPiyrRMP8XliYanEmDIKXCAKks/Qsqr8HCx4OleSL&#10;p6+2hWIPUEhGhbYVBDPW3a2/EaORhmmBHeh7pWKjIHksCyD0gB7rT0r1CeqwbHzNhILtyYcFdJcQ&#10;4tAJffvaXwfUrl/P/wIAAP//AwBQSwMEFAAGAAgAAAAhAAXCMVrcAAAACAEAAA8AAABkcnMvZG93&#10;bnJldi54bWxMj8FOwzAQRO9I/QdrK3FrnZYo0BCnqiqBygWVgji78TaJGq8j203D37OIAxx3ZvR2&#10;pliPthMD+tA6UrCYJyCQKmdaqhV8vD/NHkCEqMnozhEq+MIA63JyU+jcuCu94XCItWAIhVwraGLs&#10;cylD1aDVYe56JPZOzlsd+fS1NF5fGW47uUySTFrdEn9odI/bBqvz4WKZsr9bvT5vUld9Ei5e2t1p&#10;t/eDUrfTcfMIIuIY/8LwU5+rQ8mdju5CJohOwSzLOMl6ugTB/uo+TUEcfwVZFvL/gPIbAAD//wMA&#10;UEsBAi0AFAAGAAgAAAAhALaDOJL+AAAA4QEAABMAAAAAAAAAAAAAAAAAAAAAAFtDb250ZW50X1R5&#10;cGVzXS54bWxQSwECLQAUAAYACAAAACEAOP0h/9YAAACUAQAACwAAAAAAAAAAAAAAAAAvAQAAX3Jl&#10;bHMvLnJlbHNQSwECLQAUAAYACAAAACEAPcbwtqACAAD3BQAADgAAAAAAAAAAAAAAAAAuAgAAZHJz&#10;L2Uyb0RvYy54bWxQSwECLQAUAAYACAAAACEABcIxWtwAAAAIAQAADwAAAAAAAAAAAAAAAAD6BAAA&#10;ZHJzL2Rvd25yZXYueG1sUEsFBgAAAAAEAAQA8wAAAAMGAAAAAA==&#10;" path="m,l,21600r21600,l21600,,,xe" filled="f" strokecolor="#0070c0">
                <v:path arrowok="t" o:extrusionok="f"/>
              </v:shape>
            </w:pict>
          </mc:Fallback>
        </mc:AlternateConten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B70B03">
        <w:rPr>
          <w:rFonts w:ascii="Times New Roman" w:hAnsi="Times New Roman" w:cs="Times New Roman"/>
          <w:sz w:val="20"/>
          <w:szCs w:val="20"/>
        </w:rPr>
        <w:lastRenderedPageBreak/>
        <w:t>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70B03" w:rsidRPr="00B70B03" w:rsidRDefault="00B70B03" w:rsidP="00B70B03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21" w:history="1"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22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23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24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B70B03" w:rsidRPr="00B70B03" w:rsidRDefault="00B70B03" w:rsidP="00B70B03">
      <w:pPr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3" w:rsidRPr="00B70B03" w:rsidRDefault="00B70B03" w:rsidP="00B70B0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>Границы всех муниципальных образований Новосибирской области содержатся в ЕГРН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В Новосибирской области продолжается наполнение Единого государственного реестра недвижимости (ЕГРН) необходимыми сведениями.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Сегодня ЕГРН содержит сведения о границах всех муниципальных образований региона (100%).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История становления Новосибирской области насчитывает более века.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До 1921 года территория нашей области считалась частью Томской губернии, а 100 лет назад - 25 мая 1925 года, 100 лет назад, президиум ВЦИК утвердил постановление об образовании Сибирского края с центром в Новониколаевске (ныне Новосибирск). В состав края вошли Омская, Новониколаевская, Алтайская, Томская, Енисейская, Иркутская губернии и автономная область Ойротия (ныне Республика Алтай). Были образованы 24 района современной Новосибирской области: Барабинский, Болотнинский, Венгеровский, Доволенский, Здвинский, Карасукский, Каргатский, Колыванский, Коченевский, Кочковский, Краснозерский, Купинский, Кыштовский, Маслянинский, Мошковский, Ордынский, Сузунский, Татарский, Убинский, Усть-Таркский, Чановский, Черепановский, Чистоозерный, Чулымский.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Административная реформа продолжается и в настоящее время. В 2024 году Карасукский, Маслянинский и Татарский районы преобразованы в муниципальные округа, в апреле 2025 года муниципальными округами стали еще шесть районов: Венгеровский, Доволенский, Северный, Сузунский, Убинский, Чановский.</w:t>
      </w:r>
    </w:p>
    <w:p w:rsidR="00B70B03" w:rsidRPr="00B70B03" w:rsidRDefault="00B70B03" w:rsidP="00B70B0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Сведения о таких преобразованиях, уточнениях границ фиксируются в ЕГРН.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Pr="00B70B03">
        <w:rPr>
          <w:rFonts w:ascii="Times New Roman" w:eastAsia="Quattrocento Sans" w:hAnsi="Times New Roman" w:cs="Times New Roman"/>
          <w:b/>
          <w:i/>
          <w:sz w:val="20"/>
          <w:szCs w:val="20"/>
        </w:rPr>
        <w:t xml:space="preserve">материал подготовлен Управлением Росреестра </w:t>
      </w:r>
      <w:r>
        <w:rPr>
          <w:rFonts w:ascii="Times New Roman" w:eastAsia="Quattrocento Sans" w:hAnsi="Times New Roman" w:cs="Times New Roman"/>
          <w:b/>
          <w:i/>
          <w:sz w:val="20"/>
          <w:szCs w:val="20"/>
        </w:rPr>
        <w:t xml:space="preserve"> по Новосибирской области</w:t>
      </w:r>
    </w:p>
    <w:p w:rsidR="00B70B03" w:rsidRPr="00B70B03" w:rsidRDefault="00B70B03" w:rsidP="00B70B03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F979" id="Полилиния 9" o:spid="_x0000_s1026" style="position:absolute;margin-left:-3.3pt;margin-top:7.1pt;width:490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BvoQIAAPcFAAAOAAAAZHJzL2Uyb0RvYy54bWysVEtu2zAQ3RfoHQhui0SyHDuJEDkoEqSb&#10;NAmQFF3TJPVBKJIgacs5RY/QawQI2jO4N+qQEm3ngyyKLkSRnMfHmTecOTldtQItubGNkgUe7acY&#10;cUkVa2RV4G93F3tHGFlHJCNCSV7gB27x6ezjh5NO5zxTtRKMGwQk0uadLnDtnM6TxNKat8TuK80l&#10;GEtlWuJgaaqEGdIBeyuSLE2nSacM00ZRbi3snvdGPAv8Zcmpuy5Lyx0SBQbfXBhNGOd+TGYnJK8M&#10;0XVDBzfIP3jRkkbCpRuqc+IIWpjmFVXbUKOsKt0+VW2iyrKhPMQA0YzSF9Hc1kTzEAuIY/VGJvv/&#10;aOnV8saghhX4GCNJWkjR+uf69/pp/Ri+X+vHPz/Qsdep0zYH+K2+MT5Sqy8VvbdgSJ5Z/MICBs27&#10;r4oBH1k4FbRZlab1JyFqtAopeNikgK8corA5zbLj8QQyRaMtIXk8SBfWfeEqkJDlpXV99hjMgvZs&#10;iKBiQFC2AjK5JAJNJ5PxdMj0FjLahcSHsDVn75vH75sPds3ZaJq+vmASIZ/2UMXGKKDQa9z0Ge4A&#10;pW9gDiPGh/v2dVCHW0XCLSBsFaUjdVSTrmScGqiel3VjMIK6mfdqauL8Oa+9n6KuwP3lqN7MILFm&#10;4bvD9b1Ptse2asnvVDjl/EOoGOQC0l2xzPOCX1uEkM+RoHtAHgzIaI9/PTCCugEX8g6M0R7/EQfK&#10;BdzRCz4qlOW9Mz604NUmXODbfYpSXTRChLcopA/LKtEwvxcWppqfCYMgNSBAepieRfV3YMHDoZJ8&#10;8fTVNlfsAQrJqNC2gmDGurvVd2I00jAtsAN9r1RsFCSPZQGEHtBj/UmpPkMdlo2vmVCwPfmwgO4S&#10;Qhw6oW9fu+uA2vbr2V8AAAD//wMAUEsDBBQABgAIAAAAIQAFwjFa3AAAAAgBAAAPAAAAZHJzL2Rv&#10;d25yZXYueG1sTI/BTsMwEETvSP0Haytxa52WKNAQp6oqgcoFlYI4u/E2iRqvI9tNw9+ziAMcd2b0&#10;dqZYj7YTA/rQOlKwmCcgkCpnWqoVfLw/zR5AhKjJ6M4RKvjCAOtyclPo3LgrveFwiLVgCIVcK2hi&#10;7HMpQ9Wg1WHueiT2Ts5bHfn0tTReXxluO7lMkkxa3RJ/aHSP2war8+FimbK/W70+b1JXfRIuXtrd&#10;abf3g1K303HzCCLiGP/C8FOfq0PJnY7uQiaITsEsyzjJeroEwf7qPk1BHH8FWRby/4DyGwAA//8D&#10;AFBLAQItABQABgAIAAAAIQC2gziS/gAAAOEBAAATAAAAAAAAAAAAAAAAAAAAAABbQ29udGVudF9U&#10;eXBlc10ueG1sUEsBAi0AFAAGAAgAAAAhADj9If/WAAAAlAEAAAsAAAAAAAAAAAAAAAAALwEAAF9y&#10;ZWxzLy5yZWxzUEsBAi0AFAAGAAgAAAAhAArLIG+hAgAA9wUAAA4AAAAAAAAAAAAAAAAALgIAAGRy&#10;cy9lMm9Eb2MueG1sUEsBAi0AFAAGAAgAAAAhAAXCMVrcAAAACAEAAA8AAAAAAAAAAAAAAAAA+wQA&#10;AGRycy9kb3ducmV2LnhtbFBLBQYAAAAABAAEAPMAAAAEBgAAAAA=&#10;" path="m,l,21600r21600,l21600,,,xe" filled="f" strokecolor="#0070c0">
                <v:path arrowok="t" o:extrusionok="f"/>
              </v:shape>
            </w:pict>
          </mc:Fallback>
        </mc:AlternateConten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70B03" w:rsidRPr="00B70B03" w:rsidRDefault="00B70B03" w:rsidP="00B70B03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27" w:history="1"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Сайт: </w:t>
      </w:r>
      <w:hyperlink r:id="rId28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29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0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1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2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0B03" w:rsidRPr="00B70B03" w:rsidRDefault="00B70B03" w:rsidP="00B70B03">
      <w:pPr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3" w:rsidRPr="00B70B03" w:rsidRDefault="00B70B03" w:rsidP="00B70B0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B03">
        <w:rPr>
          <w:rFonts w:ascii="Times New Roman" w:hAnsi="Times New Roman" w:cs="Times New Roman"/>
          <w:b/>
          <w:sz w:val="20"/>
          <w:szCs w:val="20"/>
        </w:rPr>
        <w:t xml:space="preserve">В Новосибирской области состоится «горячая» линия </w:t>
      </w:r>
      <w:r w:rsidRPr="00B70B03">
        <w:rPr>
          <w:rFonts w:ascii="Times New Roman" w:hAnsi="Times New Roman" w:cs="Times New Roman"/>
          <w:b/>
          <w:sz w:val="20"/>
          <w:szCs w:val="20"/>
        </w:rPr>
        <w:br/>
        <w:t>по вопросам использования земельных участков</w:t>
      </w: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29.05.2025</w:t>
      </w: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новосибирский Росреестр ответит на вопросы о новых изменениях в законодательство об использовании земельных участков.</w:t>
      </w: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В ходе «горячей» телефонной линии новосибирцы и жители области смогут узнать, какие изменения вступили в силу с 1 марта 2025 года, каких земельных участков касаются данные изменения, каким образом будут выявляться нарушения по неиспользованию земельных участков, в каких случаях и когда может наступить административная ответственность за данные нарушения.</w:t>
      </w: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На эти и другие вопросы ответят специалисты Управления Росреестра по Новосибирской области:</w:t>
      </w: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 Лещинский Дмитрий Дмитриевич, начальник отдела государственного земельного надзора, тел. 8 (383) 227-20-15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 Довыденко Наталья Владимировна, начальник межмуниципального Бердского отдела, тел. 8 (383 41) 21 097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- Андреева Ольга Владимировна, начальник </w:t>
      </w:r>
      <w:r w:rsidRPr="00B70B03">
        <w:rPr>
          <w:rFonts w:ascii="Times New Roman" w:hAnsi="Times New Roman" w:cs="Times New Roman"/>
          <w:sz w:val="20"/>
          <w:szCs w:val="20"/>
        </w:rPr>
        <w:t xml:space="preserve">Болотнинского отдела, </w:t>
      </w: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тел. 8 (383) 333 00 92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Папко Екатерина Леонидовна, начальник межмуниципального Венгеровского отдела, тел. 8 (383 69) 22 666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 Османкин Владимир Николаевич, заместитель начальника Искитимского отдела, 8 (383 43) 21 900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 Понамарчук Наталья Анатольевна, начальник межмуниципального Каргатского отдела, тел. 8 (383 65) 22 500</w:t>
      </w: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Холод Светлана Вячеславовна, начальник межмуниципального Кочковского отдела, тел. 8 (383 56) 20 786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Евшина Ольга Николаевна, начальник межмуниципального Куйбышевского отдела, тел. 8 (383 62) 64 007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Мелентьева Наталья Владимировна, начальник Ордынского отдела, тел. 8 (383 59) 23 563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Краваль Галина Александровна, начальник межмуниципального Татарского отдела, тел. 8 (383 64) 24 065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- Ламерт Андрей Андреевич, начальник межмуниципального Черепановского отдела, тел. 8 (383 45) 24 285</w:t>
      </w:r>
    </w:p>
    <w:p w:rsidR="00B70B03" w:rsidRPr="00B70B03" w:rsidRDefault="00B70B03" w:rsidP="00B70B03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</w:p>
    <w:p w:rsidR="00B70B03" w:rsidRPr="00B70B03" w:rsidRDefault="00B70B03" w:rsidP="00B70B0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Телефонное консультирование пройдет </w:t>
      </w:r>
      <w:r w:rsidRPr="00B70B0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 10 до 12 часов</w:t>
      </w:r>
      <w:r w:rsidRPr="00B70B0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Pr="00B70B03">
        <w:rPr>
          <w:rFonts w:ascii="Times New Roman" w:eastAsia="Quattrocento Sans" w:hAnsi="Times New Roman" w:cs="Times New Roman"/>
          <w:b/>
          <w:i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B70B03" w:rsidRPr="00B70B03" w:rsidRDefault="00B70B03" w:rsidP="00B70B03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B70B0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076B" id="Полилиния 11" o:spid="_x0000_s1026" style="position:absolute;margin-left:-3.3pt;margin-top:7.1pt;width:490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+zogIAAPkFAAAOAAAAZHJzL2Uyb0RvYy54bWysVN1O2zAUvp+0d7B8O0HSlBYWkaIJxG4Y&#10;IMG0a9d2foRjW7bblKfYI+w1kKbtGbo32rETt6UgLqZdJLFzPn8+5/t8fHq2agVacmMbJQs8Okwx&#10;4pIq1siqwF/vLw9OMLKOSEaEkrzAj9zis9n7d6edznmmaiUYNwhIpM07XeDaOZ0niaU1b4k9VJpL&#10;CJbKtMTB1FQJM6QD9lYkWZpOk04Zpo2i3Fr4e9EH8SzwlyWn7qYsLXdIFBhyc+Ftwnvu38nslOSV&#10;Ibpu6JAG+YcsWtJI2HRDdUEcQQvTvKBqG2qUVaU7pKpNVFk2lIcaoJpRulfNXU00D7WAOFZvZLL/&#10;j5ZeL28Nahh4N8JIkhY8Wv9Y/17/XD+F59f66c93BEFQqtM2hwV3+tb4Wq2+UvTBQiB5FvETCxg0&#10;774oBoRk4VRQZ1Wa1q+EutEqmPC4MYGvHKLwc5plH8cT8IrGWELyuJAurPvMVSAhyyvrev8YjIL6&#10;bCihYkBQtgK8XBKBppPJeDp4vYVAwVtIPArbcPZ2ePx2+Gg3nI2m6csNJhHy4QBVbIwCCr3ETZ/h&#10;jlD6CuY4Yny5r28HnbhXLghbRelIHdWkKxmHBvpnv3MMRtA5815NTZxf57X3Q9QVuN8c1ZsRGGsW&#10;/n64efBme2yrlvxehVXOH4SKgRdgd8Uyzwt5bRFCPkeC7gF5NCBjPH71wAjqBlzwHRhjPH4jDpQL&#10;uJM9PiqU5X0yvrSQ1aZc4Ns9ilJdNkKEsyikL8sq0TD/L0xMNT8XBoE1IEB6nJ4Hj4FjBxYyHDrJ&#10;N0/fbXPFHqGRjAoXVxDMWHe/+kaMRhqGBXag77WKVwXJY1sAoQf0WL9Sqk/Qh2XjeyY0bE8+TOB+&#10;CSUOd6G/wHbnAbW9sWd/AQAA//8DAFBLAwQUAAYACAAAACEABcIxWtwAAAAIAQAADwAAAGRycy9k&#10;b3ducmV2LnhtbEyPwU7DMBBE70j9B2srcWudlijQEKeqKoHKBZWCOLvxNokaryPbTcPfs4gDHHdm&#10;9HamWI+2EwP60DpSsJgnIJAqZ1qqFXy8P80eQISoyejOESr4wgDrcnJT6Ny4K73hcIi1YAiFXCto&#10;YuxzKUPVoNVh7nok9k7OWx359LU0Xl8Zbju5TJJMWt0Sf2h0j9sGq/PhYpmyv1u9Pm9SV30SLl7a&#10;3Wm394NSt9Nx8wgi4hj/wvBTn6tDyZ2O7kImiE7BLMs4yXq6BMH+6j5NQRx/BVkW8v+A8hsAAP//&#10;AwBQSwECLQAUAAYACAAAACEAtoM4kv4AAADhAQAAEwAAAAAAAAAAAAAAAAAAAAAAW0NvbnRlbnRf&#10;VHlwZXNdLnhtbFBLAQItABQABgAIAAAAIQA4/SH/1gAAAJQBAAALAAAAAAAAAAAAAAAAAC8BAABf&#10;cmVscy8ucmVsc1BLAQItABQABgAIAAAAIQCzVI+zogIAAPkFAAAOAAAAAAAAAAAAAAAAAC4CAABk&#10;cnMvZTJvRG9jLnhtbFBLAQItABQABgAIAAAAIQAFwjFa3AAAAAgBAAAPAAAAAAAAAAAAAAAAAPwE&#10;AABkcnMvZG93bnJldi54bWxQSwUGAAAAAAQABADzAAAABQY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B70B03">
        <w:rPr>
          <w:rFonts w:ascii="Times New Roman" w:hAnsi="Times New Roman" w:cs="Times New Roman"/>
          <w:sz w:val="20"/>
          <w:szCs w:val="20"/>
        </w:rPr>
        <w:lastRenderedPageBreak/>
        <w:t>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70B03" w:rsidRPr="00B70B03" w:rsidRDefault="00B70B03" w:rsidP="00B70B03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33" w:history="1"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70B0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70B03" w:rsidRPr="00B70B03" w:rsidRDefault="00B70B03" w:rsidP="00B70B0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34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35" w:history="1">
        <w:r w:rsidRPr="00B70B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B70B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6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7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B70B03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8" w:history="1">
        <w:r w:rsidRPr="00B70B03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70B03" w:rsidRDefault="00B70B03" w:rsidP="00B70B03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B70B03" w:rsidRPr="00B70B03" w:rsidRDefault="00B70B03" w:rsidP="00B70B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Pr="00B70B03" w:rsidRDefault="00DA4753" w:rsidP="00EC1B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B70B0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B0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B70B0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B70B0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B70B03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B70B03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B70B03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B70B03" w:rsidSect="00161D02">
      <w:pgSz w:w="11906" w:h="16838"/>
      <w:pgMar w:top="1418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5A" w:rsidRDefault="0048425A" w:rsidP="00693D31">
      <w:pPr>
        <w:spacing w:after="0" w:line="240" w:lineRule="auto"/>
      </w:pPr>
      <w:r>
        <w:separator/>
      </w:r>
    </w:p>
  </w:endnote>
  <w:endnote w:type="continuationSeparator" w:id="0">
    <w:p w:rsidR="0048425A" w:rsidRDefault="0048425A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5A" w:rsidRDefault="0048425A" w:rsidP="00693D31">
      <w:pPr>
        <w:spacing w:after="0" w:line="240" w:lineRule="auto"/>
      </w:pPr>
      <w:r>
        <w:separator/>
      </w:r>
    </w:p>
  </w:footnote>
  <w:footnote w:type="continuationSeparator" w:id="0">
    <w:p w:rsidR="0048425A" w:rsidRDefault="0048425A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151885"/>
    <w:multiLevelType w:val="multilevel"/>
    <w:tmpl w:val="D11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0311E"/>
    <w:multiLevelType w:val="multilevel"/>
    <w:tmpl w:val="1E7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51BA15E9"/>
    <w:multiLevelType w:val="multilevel"/>
    <w:tmpl w:val="760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1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4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7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0"/>
  </w:num>
  <w:num w:numId="3">
    <w:abstractNumId w:val="1"/>
  </w:num>
  <w:num w:numId="4">
    <w:abstractNumId w:val="2"/>
  </w:num>
  <w:num w:numId="5">
    <w:abstractNumId w:val="34"/>
  </w:num>
  <w:num w:numId="6">
    <w:abstractNumId w:val="13"/>
  </w:num>
  <w:num w:numId="7">
    <w:abstractNumId w:val="28"/>
  </w:num>
  <w:num w:numId="8">
    <w:abstractNumId w:val="36"/>
  </w:num>
  <w:num w:numId="9">
    <w:abstractNumId w:val="31"/>
  </w:num>
  <w:num w:numId="10">
    <w:abstractNumId w:val="4"/>
    <w:lvlOverride w:ilvl="0">
      <w:startOverride w:val="1"/>
    </w:lvlOverride>
  </w:num>
  <w:num w:numId="11">
    <w:abstractNumId w:val="17"/>
  </w:num>
  <w:num w:numId="12">
    <w:abstractNumId w:val="7"/>
  </w:num>
  <w:num w:numId="13">
    <w:abstractNumId w:val="19"/>
  </w:num>
  <w:num w:numId="14">
    <w:abstractNumId w:val="30"/>
  </w:num>
  <w:num w:numId="15">
    <w:abstractNumId w:val="21"/>
  </w:num>
  <w:num w:numId="16">
    <w:abstractNumId w:val="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6"/>
  </w:num>
  <w:num w:numId="20">
    <w:abstractNumId w:val="15"/>
  </w:num>
  <w:num w:numId="21">
    <w:abstractNumId w:val="9"/>
  </w:num>
  <w:num w:numId="22">
    <w:abstractNumId w:val="32"/>
  </w:num>
  <w:num w:numId="23">
    <w:abstractNumId w:val="26"/>
  </w:num>
  <w:num w:numId="24">
    <w:abstractNumId w:val="24"/>
  </w:num>
  <w:num w:numId="25">
    <w:abstractNumId w:val="11"/>
  </w:num>
  <w:num w:numId="26">
    <w:abstractNumId w:val="35"/>
  </w:num>
  <w:num w:numId="27">
    <w:abstractNumId w:val="44"/>
  </w:num>
  <w:num w:numId="28">
    <w:abstractNumId w:val="43"/>
  </w:num>
  <w:num w:numId="29">
    <w:abstractNumId w:val="46"/>
  </w:num>
  <w:num w:numId="30">
    <w:abstractNumId w:val="42"/>
  </w:num>
  <w:num w:numId="31">
    <w:abstractNumId w:val="41"/>
  </w:num>
  <w:num w:numId="32">
    <w:abstractNumId w:val="33"/>
  </w:num>
  <w:num w:numId="33">
    <w:abstractNumId w:val="3"/>
  </w:num>
  <w:num w:numId="34">
    <w:abstractNumId w:val="14"/>
  </w:num>
  <w:num w:numId="35">
    <w:abstractNumId w:val="47"/>
  </w:num>
  <w:num w:numId="36">
    <w:abstractNumId w:val="37"/>
  </w:num>
  <w:num w:numId="37">
    <w:abstractNumId w:val="38"/>
  </w:num>
  <w:num w:numId="38">
    <w:abstractNumId w:val="12"/>
  </w:num>
  <w:num w:numId="39">
    <w:abstractNumId w:val="8"/>
  </w:num>
  <w:num w:numId="40">
    <w:abstractNumId w:val="39"/>
  </w:num>
  <w:num w:numId="41">
    <w:abstractNumId w:val="23"/>
  </w:num>
  <w:num w:numId="42">
    <w:abstractNumId w:val="10"/>
  </w:num>
  <w:num w:numId="43">
    <w:abstractNumId w:val="22"/>
  </w:num>
  <w:num w:numId="44">
    <w:abstractNumId w:val="5"/>
  </w:num>
  <w:num w:numId="45">
    <w:abstractNumId w:val="40"/>
  </w:num>
  <w:num w:numId="46">
    <w:abstractNumId w:val="18"/>
  </w:num>
  <w:num w:numId="47">
    <w:abstractNumId w:val="20"/>
  </w:num>
  <w:num w:numId="48">
    <w:abstractNumId w:val="29"/>
  </w:num>
  <w:num w:numId="4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1D02"/>
    <w:rsid w:val="001669CF"/>
    <w:rsid w:val="0017221D"/>
    <w:rsid w:val="00176979"/>
    <w:rsid w:val="001A4B72"/>
    <w:rsid w:val="001E4B81"/>
    <w:rsid w:val="001F1201"/>
    <w:rsid w:val="00201060"/>
    <w:rsid w:val="00207F5C"/>
    <w:rsid w:val="002167F0"/>
    <w:rsid w:val="00221D2B"/>
    <w:rsid w:val="00236D4C"/>
    <w:rsid w:val="00240E51"/>
    <w:rsid w:val="002666D3"/>
    <w:rsid w:val="002668F1"/>
    <w:rsid w:val="002740C4"/>
    <w:rsid w:val="00274C92"/>
    <w:rsid w:val="002858A0"/>
    <w:rsid w:val="002959B8"/>
    <w:rsid w:val="002C6913"/>
    <w:rsid w:val="002F7B15"/>
    <w:rsid w:val="0031730D"/>
    <w:rsid w:val="00320941"/>
    <w:rsid w:val="00357E4D"/>
    <w:rsid w:val="0037525A"/>
    <w:rsid w:val="00376480"/>
    <w:rsid w:val="0037667D"/>
    <w:rsid w:val="00390D93"/>
    <w:rsid w:val="003D5427"/>
    <w:rsid w:val="003F3662"/>
    <w:rsid w:val="003F7888"/>
    <w:rsid w:val="00400EE2"/>
    <w:rsid w:val="00406741"/>
    <w:rsid w:val="00425277"/>
    <w:rsid w:val="00426293"/>
    <w:rsid w:val="00437394"/>
    <w:rsid w:val="0043798C"/>
    <w:rsid w:val="00480196"/>
    <w:rsid w:val="00480F4A"/>
    <w:rsid w:val="00482F4D"/>
    <w:rsid w:val="0048425A"/>
    <w:rsid w:val="004A51AA"/>
    <w:rsid w:val="004B5374"/>
    <w:rsid w:val="004D1FC7"/>
    <w:rsid w:val="004E356B"/>
    <w:rsid w:val="004F10F4"/>
    <w:rsid w:val="004F545D"/>
    <w:rsid w:val="005252A4"/>
    <w:rsid w:val="00544E4F"/>
    <w:rsid w:val="005778B2"/>
    <w:rsid w:val="0058050B"/>
    <w:rsid w:val="005B19CD"/>
    <w:rsid w:val="005B57C5"/>
    <w:rsid w:val="005C6185"/>
    <w:rsid w:val="005D4A1D"/>
    <w:rsid w:val="005F0981"/>
    <w:rsid w:val="005F3307"/>
    <w:rsid w:val="005F3E72"/>
    <w:rsid w:val="00601DBD"/>
    <w:rsid w:val="00605447"/>
    <w:rsid w:val="00611424"/>
    <w:rsid w:val="00615308"/>
    <w:rsid w:val="006346FB"/>
    <w:rsid w:val="00665CD3"/>
    <w:rsid w:val="006834C3"/>
    <w:rsid w:val="00693D31"/>
    <w:rsid w:val="006965F3"/>
    <w:rsid w:val="00702D98"/>
    <w:rsid w:val="00703347"/>
    <w:rsid w:val="0070721B"/>
    <w:rsid w:val="00711A30"/>
    <w:rsid w:val="0073015F"/>
    <w:rsid w:val="00745BAA"/>
    <w:rsid w:val="00787287"/>
    <w:rsid w:val="00793761"/>
    <w:rsid w:val="007A7437"/>
    <w:rsid w:val="007B2173"/>
    <w:rsid w:val="007B3003"/>
    <w:rsid w:val="007E3B6A"/>
    <w:rsid w:val="007F7795"/>
    <w:rsid w:val="00830905"/>
    <w:rsid w:val="00837803"/>
    <w:rsid w:val="008B00D1"/>
    <w:rsid w:val="008B72A2"/>
    <w:rsid w:val="008D1DFC"/>
    <w:rsid w:val="008E2A27"/>
    <w:rsid w:val="00910BBC"/>
    <w:rsid w:val="00914931"/>
    <w:rsid w:val="009175BE"/>
    <w:rsid w:val="009238E2"/>
    <w:rsid w:val="00941721"/>
    <w:rsid w:val="009704C6"/>
    <w:rsid w:val="00993AA2"/>
    <w:rsid w:val="009972B0"/>
    <w:rsid w:val="009A36C3"/>
    <w:rsid w:val="009B4C81"/>
    <w:rsid w:val="009C1649"/>
    <w:rsid w:val="009D1227"/>
    <w:rsid w:val="009F1D80"/>
    <w:rsid w:val="009F2DC9"/>
    <w:rsid w:val="00A01E47"/>
    <w:rsid w:val="00A12877"/>
    <w:rsid w:val="00A2505A"/>
    <w:rsid w:val="00A424CC"/>
    <w:rsid w:val="00A66755"/>
    <w:rsid w:val="00AA2B20"/>
    <w:rsid w:val="00AA73FB"/>
    <w:rsid w:val="00AE46D1"/>
    <w:rsid w:val="00B12636"/>
    <w:rsid w:val="00B15550"/>
    <w:rsid w:val="00B22085"/>
    <w:rsid w:val="00B70B03"/>
    <w:rsid w:val="00B934D5"/>
    <w:rsid w:val="00BA6704"/>
    <w:rsid w:val="00BC02F2"/>
    <w:rsid w:val="00BC1CCD"/>
    <w:rsid w:val="00BC2CDC"/>
    <w:rsid w:val="00BC710F"/>
    <w:rsid w:val="00BE0444"/>
    <w:rsid w:val="00BF080E"/>
    <w:rsid w:val="00BF26F3"/>
    <w:rsid w:val="00C00877"/>
    <w:rsid w:val="00C012F9"/>
    <w:rsid w:val="00C034F2"/>
    <w:rsid w:val="00C308DD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833C7"/>
    <w:rsid w:val="00D92420"/>
    <w:rsid w:val="00DA21F9"/>
    <w:rsid w:val="00DA4753"/>
    <w:rsid w:val="00DB4BA3"/>
    <w:rsid w:val="00DC12EE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6D16"/>
    <w:rsid w:val="00EC1BD2"/>
    <w:rsid w:val="00ED6E51"/>
    <w:rsid w:val="00EE5F8C"/>
    <w:rsid w:val="00F34223"/>
    <w:rsid w:val="00F84B6F"/>
    <w:rsid w:val="00F96733"/>
    <w:rsid w:val="00FD13A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uiPriority w:val="99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uiPriority w:val="3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16">
    <w:name w:val="Заголовок1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c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d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e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9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2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3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4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5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6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7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6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oko@r54.rosreestr.ru" TargetMode="External"/><Relationship Id="rId34" Type="http://schemas.openxmlformats.org/officeDocument/2006/relationships/hyperlink" Target="https://rosreestr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mailto:oko@r54.rosreestr.ru" TargetMode="External"/><Relationship Id="rId38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https://vk.com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dzen.ru/rosreestr_ns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https://vk.com/rosreestr_ns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14BD-9BAF-47F5-BEA1-FF8E1F7A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cp:lastPrinted>2024-11-18T03:59:00Z</cp:lastPrinted>
  <dcterms:created xsi:type="dcterms:W3CDTF">2025-04-28T03:35:00Z</dcterms:created>
  <dcterms:modified xsi:type="dcterms:W3CDTF">2025-05-28T07:26:00Z</dcterms:modified>
</cp:coreProperties>
</file>